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D6" w:rsidRPr="005C5CD6" w:rsidRDefault="005C5CD6" w:rsidP="007A25B1">
      <w:pPr>
        <w:tabs>
          <w:tab w:val="left" w:pos="4680"/>
        </w:tabs>
        <w:spacing w:after="0" w:line="240" w:lineRule="auto"/>
        <w:rPr>
          <w:rFonts w:ascii="Arial" w:hAnsi="Arial" w:cs="Arial"/>
          <w:sz w:val="20"/>
          <w:szCs w:val="20"/>
        </w:rPr>
      </w:pPr>
      <w:bookmarkStart w:id="0" w:name="_GoBack"/>
      <w:bookmarkEnd w:id="0"/>
    </w:p>
    <w:p w:rsidR="005C5CD6" w:rsidRDefault="005C5CD6" w:rsidP="007A25B1">
      <w:pPr>
        <w:tabs>
          <w:tab w:val="left" w:pos="4680"/>
        </w:tabs>
        <w:spacing w:after="0" w:line="240" w:lineRule="auto"/>
        <w:rPr>
          <w:rFonts w:ascii="Arial" w:hAnsi="Arial" w:cs="Arial"/>
          <w:sz w:val="20"/>
          <w:szCs w:val="20"/>
        </w:rPr>
      </w:pPr>
    </w:p>
    <w:p w:rsidR="00997159" w:rsidRPr="005C5CD6" w:rsidRDefault="00997159" w:rsidP="007A25B1">
      <w:pPr>
        <w:tabs>
          <w:tab w:val="left" w:pos="4680"/>
        </w:tabs>
        <w:spacing w:after="0" w:line="240" w:lineRule="auto"/>
        <w:rPr>
          <w:rFonts w:ascii="Arial" w:hAnsi="Arial" w:cs="Arial"/>
          <w:sz w:val="20"/>
          <w:szCs w:val="20"/>
        </w:rPr>
      </w:pPr>
    </w:p>
    <w:p w:rsidR="005C5CD6" w:rsidRPr="005C5CD6" w:rsidRDefault="005C5CD6" w:rsidP="007A25B1">
      <w:pPr>
        <w:tabs>
          <w:tab w:val="left" w:pos="4680"/>
        </w:tabs>
        <w:spacing w:after="0" w:line="240" w:lineRule="auto"/>
        <w:rPr>
          <w:rFonts w:ascii="Arial" w:hAnsi="Arial" w:cs="Arial"/>
          <w:sz w:val="20"/>
          <w:szCs w:val="20"/>
        </w:rPr>
      </w:pPr>
    </w:p>
    <w:p w:rsidR="00460310" w:rsidRPr="005C5CD6" w:rsidRDefault="00844D0B" w:rsidP="007A25B1">
      <w:pPr>
        <w:tabs>
          <w:tab w:val="left" w:pos="4680"/>
        </w:tabs>
        <w:spacing w:after="0" w:line="240" w:lineRule="auto"/>
        <w:rPr>
          <w:rFonts w:ascii="Arial" w:hAnsi="Arial" w:cs="Arial"/>
          <w:sz w:val="20"/>
          <w:szCs w:val="20"/>
        </w:rPr>
      </w:pPr>
      <w:r>
        <w:rPr>
          <w:rFonts w:ascii="Arial" w:hAnsi="Arial" w:cs="Arial"/>
          <w:sz w:val="20"/>
          <w:szCs w:val="20"/>
        </w:rPr>
        <w:t>December 9</w:t>
      </w:r>
      <w:r w:rsidR="00DD26E5">
        <w:rPr>
          <w:rFonts w:ascii="Arial" w:hAnsi="Arial" w:cs="Arial"/>
          <w:sz w:val="20"/>
          <w:szCs w:val="20"/>
        </w:rPr>
        <w:t>, 2019</w:t>
      </w:r>
    </w:p>
    <w:p w:rsidR="00460310" w:rsidRPr="005C5CD6" w:rsidRDefault="00460310" w:rsidP="007A25B1">
      <w:pPr>
        <w:tabs>
          <w:tab w:val="left" w:pos="4680"/>
        </w:tabs>
        <w:spacing w:after="0" w:line="240" w:lineRule="auto"/>
        <w:rPr>
          <w:rFonts w:ascii="Arial" w:hAnsi="Arial" w:cs="Arial"/>
          <w:b/>
          <w:sz w:val="20"/>
          <w:szCs w:val="20"/>
          <w:u w:val="single"/>
        </w:rPr>
      </w:pPr>
    </w:p>
    <w:p w:rsidR="00460310" w:rsidRPr="005C5CD6" w:rsidRDefault="00460310" w:rsidP="007A25B1">
      <w:pPr>
        <w:tabs>
          <w:tab w:val="left" w:pos="4680"/>
        </w:tabs>
        <w:spacing w:after="0" w:line="240" w:lineRule="auto"/>
        <w:rPr>
          <w:rFonts w:ascii="Arial" w:hAnsi="Arial" w:cs="Arial"/>
          <w:b/>
          <w:sz w:val="20"/>
          <w:szCs w:val="20"/>
          <w:u w:val="single"/>
        </w:rPr>
      </w:pPr>
      <w:r w:rsidRPr="005C5CD6">
        <w:rPr>
          <w:rFonts w:ascii="Arial" w:hAnsi="Arial" w:cs="Arial"/>
          <w:b/>
          <w:sz w:val="20"/>
          <w:szCs w:val="20"/>
          <w:u w:val="single"/>
        </w:rPr>
        <w:t>Submitted Electronically</w:t>
      </w:r>
    </w:p>
    <w:p w:rsidR="00460310" w:rsidRPr="005C5CD6" w:rsidRDefault="00460310" w:rsidP="007A25B1">
      <w:pPr>
        <w:tabs>
          <w:tab w:val="left" w:pos="4680"/>
        </w:tabs>
        <w:spacing w:after="0" w:line="240" w:lineRule="auto"/>
        <w:rPr>
          <w:rFonts w:ascii="Arial" w:hAnsi="Arial" w:cs="Arial"/>
          <w:sz w:val="20"/>
          <w:szCs w:val="20"/>
        </w:rPr>
      </w:pPr>
    </w:p>
    <w:p w:rsidR="00DD26E5" w:rsidRDefault="00844D0B" w:rsidP="007A25B1">
      <w:pPr>
        <w:tabs>
          <w:tab w:val="left" w:pos="4680"/>
        </w:tabs>
        <w:spacing w:after="0" w:line="240" w:lineRule="auto"/>
        <w:rPr>
          <w:rFonts w:ascii="Arial" w:hAnsi="Arial" w:cs="Arial"/>
          <w:sz w:val="20"/>
          <w:szCs w:val="20"/>
        </w:rPr>
      </w:pPr>
      <w:r>
        <w:rPr>
          <w:rFonts w:ascii="Arial" w:hAnsi="Arial" w:cs="Arial"/>
          <w:sz w:val="20"/>
          <w:szCs w:val="20"/>
        </w:rPr>
        <w:t>Gerard Poliquin</w:t>
      </w:r>
    </w:p>
    <w:p w:rsidR="00844D0B" w:rsidRDefault="00844D0B" w:rsidP="007A25B1">
      <w:pPr>
        <w:tabs>
          <w:tab w:val="left" w:pos="4680"/>
        </w:tabs>
        <w:spacing w:after="0" w:line="240" w:lineRule="auto"/>
        <w:rPr>
          <w:rFonts w:ascii="Arial" w:hAnsi="Arial" w:cs="Arial"/>
          <w:sz w:val="20"/>
          <w:szCs w:val="20"/>
        </w:rPr>
      </w:pPr>
      <w:r>
        <w:rPr>
          <w:rFonts w:ascii="Arial" w:hAnsi="Arial" w:cs="Arial"/>
          <w:sz w:val="20"/>
          <w:szCs w:val="20"/>
        </w:rPr>
        <w:t>Secretary of the Board</w:t>
      </w:r>
    </w:p>
    <w:p w:rsidR="00844D0B" w:rsidRDefault="00844D0B" w:rsidP="007A25B1">
      <w:pPr>
        <w:tabs>
          <w:tab w:val="left" w:pos="4680"/>
        </w:tabs>
        <w:spacing w:after="0" w:line="240" w:lineRule="auto"/>
        <w:rPr>
          <w:rFonts w:ascii="Arial" w:hAnsi="Arial" w:cs="Arial"/>
          <w:sz w:val="20"/>
          <w:szCs w:val="20"/>
        </w:rPr>
      </w:pPr>
      <w:r>
        <w:rPr>
          <w:rFonts w:ascii="Arial" w:hAnsi="Arial" w:cs="Arial"/>
          <w:sz w:val="20"/>
          <w:szCs w:val="20"/>
        </w:rPr>
        <w:t>National Credit Union Administration</w:t>
      </w:r>
    </w:p>
    <w:p w:rsidR="00844D0B" w:rsidRDefault="00844D0B" w:rsidP="007A25B1">
      <w:pPr>
        <w:tabs>
          <w:tab w:val="left" w:pos="4680"/>
        </w:tabs>
        <w:spacing w:after="0" w:line="240" w:lineRule="auto"/>
        <w:rPr>
          <w:rFonts w:ascii="Arial" w:hAnsi="Arial" w:cs="Arial"/>
          <w:sz w:val="20"/>
          <w:szCs w:val="20"/>
        </w:rPr>
      </w:pPr>
      <w:r>
        <w:rPr>
          <w:rFonts w:ascii="Arial" w:hAnsi="Arial" w:cs="Arial"/>
          <w:sz w:val="20"/>
          <w:szCs w:val="20"/>
        </w:rPr>
        <w:t>1775 Duke Street</w:t>
      </w:r>
    </w:p>
    <w:p w:rsidR="00844D0B" w:rsidRPr="005C5CD6" w:rsidRDefault="00844D0B" w:rsidP="00844D0B">
      <w:pPr>
        <w:tabs>
          <w:tab w:val="left" w:pos="4680"/>
        </w:tabs>
        <w:spacing w:after="0" w:line="240" w:lineRule="auto"/>
        <w:rPr>
          <w:rFonts w:ascii="Arial" w:hAnsi="Arial" w:cs="Arial"/>
          <w:sz w:val="20"/>
          <w:szCs w:val="20"/>
        </w:rPr>
      </w:pPr>
      <w:r>
        <w:rPr>
          <w:rFonts w:ascii="Arial" w:hAnsi="Arial" w:cs="Arial"/>
          <w:sz w:val="20"/>
          <w:szCs w:val="20"/>
        </w:rPr>
        <w:t>Alexandria, Virginia 22314-34285</w:t>
      </w:r>
    </w:p>
    <w:p w:rsidR="00460310" w:rsidRPr="005C5CD6" w:rsidRDefault="00460310" w:rsidP="007A25B1">
      <w:pPr>
        <w:tabs>
          <w:tab w:val="left" w:pos="4680"/>
        </w:tabs>
        <w:spacing w:after="0" w:line="240" w:lineRule="auto"/>
        <w:rPr>
          <w:rFonts w:ascii="Arial" w:hAnsi="Arial" w:cs="Arial"/>
          <w:sz w:val="20"/>
          <w:szCs w:val="20"/>
        </w:rPr>
      </w:pPr>
    </w:p>
    <w:p w:rsidR="00460310" w:rsidRPr="005C5CD6" w:rsidRDefault="005C5CD6" w:rsidP="007A25B1">
      <w:pPr>
        <w:tabs>
          <w:tab w:val="left" w:pos="450"/>
          <w:tab w:val="left" w:pos="4680"/>
        </w:tabs>
        <w:spacing w:after="0" w:line="240" w:lineRule="auto"/>
        <w:ind w:hanging="450"/>
        <w:rPr>
          <w:rFonts w:ascii="Arial" w:hAnsi="Arial" w:cs="Arial"/>
          <w:b/>
          <w:sz w:val="20"/>
          <w:szCs w:val="20"/>
        </w:rPr>
      </w:pPr>
      <w:r w:rsidRPr="005C5CD6">
        <w:rPr>
          <w:rFonts w:ascii="Arial" w:hAnsi="Arial" w:cs="Arial"/>
          <w:b/>
          <w:sz w:val="20"/>
          <w:szCs w:val="20"/>
        </w:rPr>
        <w:tab/>
      </w:r>
      <w:r w:rsidR="00460310" w:rsidRPr="005C5CD6">
        <w:rPr>
          <w:rFonts w:ascii="Arial" w:hAnsi="Arial" w:cs="Arial"/>
          <w:b/>
          <w:sz w:val="20"/>
          <w:szCs w:val="20"/>
        </w:rPr>
        <w:t>Re</w:t>
      </w:r>
      <w:r w:rsidR="00F12C46">
        <w:rPr>
          <w:rFonts w:ascii="Arial" w:hAnsi="Arial" w:cs="Arial"/>
          <w:b/>
          <w:sz w:val="20"/>
          <w:szCs w:val="20"/>
        </w:rPr>
        <w:t xml:space="preserve">: </w:t>
      </w:r>
      <w:r w:rsidR="0072263C">
        <w:rPr>
          <w:rFonts w:ascii="Arial" w:hAnsi="Arial" w:cs="Arial"/>
          <w:b/>
          <w:sz w:val="20"/>
          <w:szCs w:val="20"/>
        </w:rPr>
        <w:t>Chartering and Field of Membership, RIN 3133-AF06</w:t>
      </w:r>
    </w:p>
    <w:p w:rsidR="00460310" w:rsidRPr="005C5CD6" w:rsidRDefault="00460310" w:rsidP="007A25B1">
      <w:pPr>
        <w:tabs>
          <w:tab w:val="left" w:pos="450"/>
          <w:tab w:val="left" w:pos="4680"/>
        </w:tabs>
        <w:spacing w:after="0" w:line="240" w:lineRule="auto"/>
        <w:ind w:hanging="450"/>
        <w:rPr>
          <w:rFonts w:ascii="Arial" w:hAnsi="Arial" w:cs="Arial"/>
          <w:b/>
          <w:sz w:val="20"/>
          <w:szCs w:val="20"/>
        </w:rPr>
      </w:pPr>
    </w:p>
    <w:p w:rsidR="00460310" w:rsidRPr="005C5CD6" w:rsidRDefault="00460310" w:rsidP="007A25B1">
      <w:pPr>
        <w:tabs>
          <w:tab w:val="left" w:pos="4680"/>
        </w:tabs>
        <w:spacing w:after="0" w:line="240" w:lineRule="auto"/>
        <w:rPr>
          <w:rFonts w:ascii="Arial" w:hAnsi="Arial" w:cs="Arial"/>
          <w:sz w:val="20"/>
          <w:szCs w:val="20"/>
        </w:rPr>
      </w:pPr>
      <w:r w:rsidRPr="005C5CD6">
        <w:rPr>
          <w:rFonts w:ascii="Arial" w:hAnsi="Arial" w:cs="Arial"/>
          <w:sz w:val="20"/>
          <w:szCs w:val="20"/>
        </w:rPr>
        <w:t>Dear Mr.</w:t>
      </w:r>
      <w:r w:rsidR="00DD26E5">
        <w:rPr>
          <w:rFonts w:ascii="Arial" w:hAnsi="Arial" w:cs="Arial"/>
          <w:sz w:val="20"/>
          <w:szCs w:val="20"/>
        </w:rPr>
        <w:t xml:space="preserve"> </w:t>
      </w:r>
      <w:r w:rsidR="00844D0B">
        <w:rPr>
          <w:rFonts w:ascii="Arial" w:hAnsi="Arial" w:cs="Arial"/>
          <w:sz w:val="20"/>
          <w:szCs w:val="20"/>
        </w:rPr>
        <w:t>Poliquin</w:t>
      </w:r>
      <w:r w:rsidR="00DD26E5">
        <w:rPr>
          <w:rFonts w:ascii="Arial" w:hAnsi="Arial" w:cs="Arial"/>
          <w:sz w:val="20"/>
          <w:szCs w:val="20"/>
        </w:rPr>
        <w:t>,</w:t>
      </w:r>
    </w:p>
    <w:p w:rsidR="00460310" w:rsidRPr="005C5CD6" w:rsidRDefault="00460310" w:rsidP="007A25B1">
      <w:pPr>
        <w:tabs>
          <w:tab w:val="left" w:pos="4680"/>
        </w:tabs>
        <w:spacing w:after="0" w:line="240" w:lineRule="auto"/>
        <w:rPr>
          <w:rFonts w:ascii="Arial" w:hAnsi="Arial" w:cs="Arial"/>
          <w:sz w:val="20"/>
          <w:szCs w:val="20"/>
        </w:rPr>
      </w:pPr>
    </w:p>
    <w:p w:rsidR="000166DB" w:rsidRPr="00997159" w:rsidRDefault="00460310" w:rsidP="00844D0B">
      <w:pPr>
        <w:spacing w:after="0" w:line="240" w:lineRule="auto"/>
        <w:rPr>
          <w:rFonts w:ascii="Arial" w:hAnsi="Arial" w:cs="Arial"/>
          <w:b/>
          <w:sz w:val="20"/>
          <w:szCs w:val="20"/>
        </w:rPr>
      </w:pPr>
      <w:r w:rsidRPr="005C5CD6">
        <w:rPr>
          <w:rFonts w:ascii="Arial" w:hAnsi="Arial" w:cs="Arial"/>
          <w:sz w:val="20"/>
          <w:szCs w:val="20"/>
        </w:rPr>
        <w:t>The Wisconsin Bankers Association (WBA) is the largest financial trade association in Wisconsi</w:t>
      </w:r>
      <w:r w:rsidR="00EE0DA8">
        <w:rPr>
          <w:rFonts w:ascii="Arial" w:hAnsi="Arial" w:cs="Arial"/>
          <w:sz w:val="20"/>
          <w:szCs w:val="20"/>
        </w:rPr>
        <w:t>n, representing approximately 23</w:t>
      </w:r>
      <w:r w:rsidRPr="005C5CD6">
        <w:rPr>
          <w:rFonts w:ascii="Arial" w:hAnsi="Arial" w:cs="Arial"/>
          <w:sz w:val="20"/>
          <w:szCs w:val="20"/>
        </w:rPr>
        <w:t>0 state and nationally chartered banks, savings and loan associations, and savings banks. WBA appreciates the opportunity to comment on the</w:t>
      </w:r>
      <w:r w:rsidR="00C711CB">
        <w:rPr>
          <w:rFonts w:ascii="Arial" w:hAnsi="Arial" w:cs="Arial"/>
          <w:sz w:val="20"/>
          <w:szCs w:val="20"/>
        </w:rPr>
        <w:t xml:space="preserve"> </w:t>
      </w:r>
      <w:r w:rsidR="000166DB">
        <w:rPr>
          <w:rFonts w:ascii="Arial" w:hAnsi="Arial" w:cs="Arial"/>
          <w:sz w:val="20"/>
          <w:szCs w:val="20"/>
        </w:rPr>
        <w:t>National Credit Union Administration’s (NCUA)</w:t>
      </w:r>
      <w:r w:rsidR="00C711CB">
        <w:rPr>
          <w:rFonts w:ascii="Arial" w:hAnsi="Arial" w:cs="Arial"/>
          <w:sz w:val="20"/>
          <w:szCs w:val="20"/>
        </w:rPr>
        <w:t xml:space="preserve"> proposed rule </w:t>
      </w:r>
      <w:r w:rsidR="000166DB">
        <w:rPr>
          <w:rFonts w:ascii="Arial" w:hAnsi="Arial" w:cs="Arial"/>
          <w:sz w:val="20"/>
          <w:szCs w:val="20"/>
        </w:rPr>
        <w:t xml:space="preserve">and supplemental statement regarding chartering and field of membership rules (FOM) </w:t>
      </w:r>
      <w:r w:rsidR="000166DB" w:rsidRPr="00844D0B">
        <w:rPr>
          <w:rFonts w:ascii="Arial" w:hAnsi="Arial" w:cs="Arial"/>
          <w:sz w:val="20"/>
          <w:szCs w:val="20"/>
        </w:rPr>
        <w:t>with respect to applicants for a community charter approval, expansion, or conversion</w:t>
      </w:r>
      <w:r w:rsidR="000166DB">
        <w:rPr>
          <w:rFonts w:ascii="Arial" w:hAnsi="Arial" w:cs="Arial"/>
          <w:sz w:val="20"/>
          <w:szCs w:val="20"/>
        </w:rPr>
        <w:t>.</w:t>
      </w:r>
      <w:r w:rsidR="00443C93">
        <w:rPr>
          <w:rFonts w:ascii="Arial" w:hAnsi="Arial" w:cs="Arial"/>
          <w:sz w:val="20"/>
          <w:szCs w:val="20"/>
        </w:rPr>
        <w:t xml:space="preserve"> WBA is concerned that the</w:t>
      </w:r>
      <w:r w:rsidR="00997159">
        <w:rPr>
          <w:rFonts w:ascii="Arial" w:hAnsi="Arial" w:cs="Arial"/>
          <w:sz w:val="20"/>
          <w:szCs w:val="20"/>
        </w:rPr>
        <w:t xml:space="preserve"> proposed rule would deny core areas </w:t>
      </w:r>
      <w:r w:rsidR="00443C93">
        <w:rPr>
          <w:rFonts w:ascii="Arial" w:hAnsi="Arial" w:cs="Arial"/>
          <w:sz w:val="20"/>
          <w:szCs w:val="20"/>
        </w:rPr>
        <w:t>access to financial services.</w:t>
      </w:r>
      <w:r w:rsidR="00997159">
        <w:rPr>
          <w:rFonts w:ascii="Arial" w:hAnsi="Arial" w:cs="Arial"/>
          <w:sz w:val="20"/>
          <w:szCs w:val="20"/>
        </w:rPr>
        <w:br/>
      </w:r>
      <w:r w:rsidR="00997159">
        <w:rPr>
          <w:rFonts w:ascii="Arial" w:hAnsi="Arial" w:cs="Arial"/>
          <w:sz w:val="20"/>
          <w:szCs w:val="20"/>
        </w:rPr>
        <w:br/>
      </w:r>
      <w:r w:rsidR="00997159">
        <w:rPr>
          <w:rFonts w:ascii="Arial" w:hAnsi="Arial" w:cs="Arial"/>
          <w:b/>
          <w:sz w:val="20"/>
          <w:szCs w:val="20"/>
        </w:rPr>
        <w:t>Summary</w:t>
      </w:r>
    </w:p>
    <w:p w:rsidR="00443C93" w:rsidRDefault="00443C93" w:rsidP="00844D0B">
      <w:pPr>
        <w:spacing w:after="0" w:line="240" w:lineRule="auto"/>
        <w:rPr>
          <w:rFonts w:ascii="Arial" w:hAnsi="Arial" w:cs="Arial"/>
          <w:sz w:val="20"/>
          <w:szCs w:val="20"/>
        </w:rPr>
      </w:pPr>
    </w:p>
    <w:p w:rsidR="0091288D" w:rsidRPr="00997159" w:rsidRDefault="0091288D" w:rsidP="00B45D5C">
      <w:pPr>
        <w:spacing w:after="0" w:line="240" w:lineRule="auto"/>
        <w:rPr>
          <w:rFonts w:ascii="Arial" w:hAnsi="Arial" w:cs="Arial"/>
          <w:b/>
          <w:sz w:val="20"/>
          <w:szCs w:val="20"/>
        </w:rPr>
      </w:pPr>
      <w:r>
        <w:rPr>
          <w:rFonts w:ascii="Arial" w:hAnsi="Arial" w:cs="Arial"/>
          <w:sz w:val="20"/>
          <w:szCs w:val="20"/>
        </w:rPr>
        <w:t>NCUA’s FOM rules govern applications for community charters. Community-chartered federal credit unions (FCU) serve areas that are well-defined and a local community or rural district</w:t>
      </w:r>
      <w:r w:rsidR="008360C5">
        <w:rPr>
          <w:rFonts w:ascii="Arial" w:hAnsi="Arial" w:cs="Arial"/>
          <w:sz w:val="20"/>
          <w:szCs w:val="20"/>
        </w:rPr>
        <w:t xml:space="preserve"> (WDLC)</w:t>
      </w:r>
      <w:r>
        <w:rPr>
          <w:rFonts w:ascii="Arial" w:hAnsi="Arial" w:cs="Arial"/>
          <w:sz w:val="20"/>
          <w:szCs w:val="20"/>
        </w:rPr>
        <w:t>. An FCU may comprise a well-defined local community as a core-based statistical area which currently contains a core area service requirement. The proposed rule would eliminate that core area service component. As such,</w:t>
      </w:r>
      <w:r w:rsidR="00443C93">
        <w:rPr>
          <w:rFonts w:ascii="Arial" w:hAnsi="Arial" w:cs="Arial"/>
          <w:sz w:val="20"/>
          <w:szCs w:val="20"/>
        </w:rPr>
        <w:t xml:space="preserve"> the proposed rule would permit FCUs </w:t>
      </w:r>
      <w:r w:rsidR="00997159">
        <w:rPr>
          <w:rFonts w:ascii="Arial" w:hAnsi="Arial" w:cs="Arial"/>
          <w:sz w:val="20"/>
          <w:szCs w:val="20"/>
        </w:rPr>
        <w:t xml:space="preserve">to exclude core areas </w:t>
      </w:r>
      <w:r w:rsidR="000166DB">
        <w:rPr>
          <w:rFonts w:ascii="Arial" w:hAnsi="Arial" w:cs="Arial"/>
          <w:sz w:val="20"/>
          <w:szCs w:val="20"/>
        </w:rPr>
        <w:t>from FOM to serve</w:t>
      </w:r>
      <w:r w:rsidR="00844D0B" w:rsidRPr="00844D0B">
        <w:rPr>
          <w:rFonts w:ascii="Arial" w:hAnsi="Arial" w:cs="Arial"/>
          <w:sz w:val="20"/>
          <w:szCs w:val="20"/>
        </w:rPr>
        <w:t>, delineated by core-based stat</w:t>
      </w:r>
      <w:r w:rsidR="00997159">
        <w:rPr>
          <w:rFonts w:ascii="Arial" w:hAnsi="Arial" w:cs="Arial"/>
          <w:sz w:val="20"/>
          <w:szCs w:val="20"/>
        </w:rPr>
        <w:t>istical area (CBSA) boundaries.</w:t>
      </w:r>
      <w:r w:rsidR="00997159">
        <w:rPr>
          <w:rFonts w:ascii="Arial" w:hAnsi="Arial" w:cs="Arial"/>
          <w:sz w:val="20"/>
          <w:szCs w:val="20"/>
        </w:rPr>
        <w:br/>
      </w:r>
      <w:r w:rsidR="00997159">
        <w:rPr>
          <w:rFonts w:ascii="Arial" w:hAnsi="Arial" w:cs="Arial"/>
          <w:sz w:val="20"/>
          <w:szCs w:val="20"/>
        </w:rPr>
        <w:br/>
      </w:r>
      <w:r w:rsidR="00997159">
        <w:rPr>
          <w:rFonts w:ascii="Arial" w:hAnsi="Arial" w:cs="Arial"/>
          <w:b/>
          <w:sz w:val="20"/>
          <w:szCs w:val="20"/>
        </w:rPr>
        <w:t>Necessary Safeguards</w:t>
      </w:r>
    </w:p>
    <w:p w:rsidR="0091288D" w:rsidRDefault="0091288D" w:rsidP="00B45D5C">
      <w:pPr>
        <w:spacing w:after="0" w:line="240" w:lineRule="auto"/>
        <w:rPr>
          <w:rFonts w:ascii="Arial" w:hAnsi="Arial" w:cs="Arial"/>
          <w:sz w:val="20"/>
          <w:szCs w:val="20"/>
        </w:rPr>
      </w:pPr>
    </w:p>
    <w:p w:rsidR="00844D0B" w:rsidRPr="00844D0B" w:rsidRDefault="00490659" w:rsidP="00844D0B">
      <w:pPr>
        <w:spacing w:after="0" w:line="240" w:lineRule="auto"/>
        <w:rPr>
          <w:rFonts w:ascii="Arial" w:hAnsi="Arial" w:cs="Arial"/>
          <w:sz w:val="20"/>
          <w:szCs w:val="20"/>
        </w:rPr>
      </w:pPr>
      <w:r>
        <w:rPr>
          <w:rFonts w:ascii="Arial" w:hAnsi="Arial" w:cs="Arial"/>
          <w:sz w:val="20"/>
          <w:szCs w:val="20"/>
        </w:rPr>
        <w:t xml:space="preserve">Without additional safeguards, the proposed rule would enable limitation of access to financial services by </w:t>
      </w:r>
      <w:r w:rsidRPr="00844D0B">
        <w:rPr>
          <w:rFonts w:ascii="Arial" w:hAnsi="Arial" w:cs="Arial"/>
          <w:sz w:val="20"/>
          <w:szCs w:val="20"/>
        </w:rPr>
        <w:t>low and moderate-i</w:t>
      </w:r>
      <w:r>
        <w:rPr>
          <w:rFonts w:ascii="Arial" w:hAnsi="Arial" w:cs="Arial"/>
          <w:sz w:val="20"/>
          <w:szCs w:val="20"/>
        </w:rPr>
        <w:t>ncome segments of communities. As such, t</w:t>
      </w:r>
      <w:r w:rsidR="00844D0B" w:rsidRPr="00844D0B">
        <w:rPr>
          <w:rFonts w:ascii="Arial" w:hAnsi="Arial" w:cs="Arial"/>
          <w:sz w:val="20"/>
          <w:szCs w:val="20"/>
        </w:rPr>
        <w:t xml:space="preserve">o limit potential redlining and other discriminatory actions, NCUA should adopt safeguards implemented by other federal banking agencies. Those agencies periodically assess how banks serve their assessment areas. Though this is not statutorily mandated, NCUA would be prudent to increase and measure an FCU's impact on their FOM, especially when considering that a geographically-based FOM is fundamentally the same legal construct as a bank's geographically-based assessment area. </w:t>
      </w:r>
    </w:p>
    <w:p w:rsidR="00844D0B" w:rsidRPr="00844D0B" w:rsidRDefault="00844D0B" w:rsidP="00844D0B">
      <w:pPr>
        <w:spacing w:after="0" w:line="240" w:lineRule="auto"/>
        <w:rPr>
          <w:rFonts w:ascii="Arial" w:hAnsi="Arial" w:cs="Arial"/>
          <w:sz w:val="20"/>
          <w:szCs w:val="20"/>
        </w:rPr>
      </w:pPr>
    </w:p>
    <w:p w:rsidR="00997159" w:rsidRDefault="00490659" w:rsidP="00844D0B">
      <w:pPr>
        <w:spacing w:after="0" w:line="240" w:lineRule="auto"/>
        <w:rPr>
          <w:rFonts w:ascii="Arial" w:hAnsi="Arial" w:cs="Arial"/>
          <w:sz w:val="20"/>
          <w:szCs w:val="20"/>
        </w:rPr>
      </w:pPr>
      <w:r>
        <w:rPr>
          <w:rFonts w:ascii="Arial" w:hAnsi="Arial" w:cs="Arial"/>
          <w:sz w:val="20"/>
          <w:szCs w:val="20"/>
        </w:rPr>
        <w:t xml:space="preserve">Furthermore, excluding core areas raises the risk of disparate impact. At a minimum, safeguards should be implemented to ensure low, moderate, and middle-income census tracts that would otherwise be excluded from FOM will still have access to financial services. Specifically, NCUA should require an FCU to consider the number of census tracts that would be excluded, and whether adequate financial services are available to the excluded areas. Based on that consideration, the FCU should also be required to explain </w:t>
      </w:r>
      <w:r w:rsidR="00844D0B" w:rsidRPr="00844D0B">
        <w:rPr>
          <w:rFonts w:ascii="Arial" w:hAnsi="Arial" w:cs="Arial"/>
          <w:sz w:val="20"/>
          <w:szCs w:val="20"/>
        </w:rPr>
        <w:t>how the excluded core</w:t>
      </w:r>
      <w:r>
        <w:rPr>
          <w:rFonts w:ascii="Arial" w:hAnsi="Arial" w:cs="Arial"/>
          <w:sz w:val="20"/>
          <w:szCs w:val="20"/>
        </w:rPr>
        <w:t xml:space="preserve"> area</w:t>
      </w:r>
      <w:r w:rsidR="00844D0B" w:rsidRPr="00844D0B">
        <w:rPr>
          <w:rFonts w:ascii="Arial" w:hAnsi="Arial" w:cs="Arial"/>
          <w:sz w:val="20"/>
          <w:szCs w:val="20"/>
        </w:rPr>
        <w:t xml:space="preserve"> will be able to access </w:t>
      </w:r>
      <w:r>
        <w:rPr>
          <w:rFonts w:ascii="Arial" w:hAnsi="Arial" w:cs="Arial"/>
          <w:sz w:val="20"/>
          <w:szCs w:val="20"/>
        </w:rPr>
        <w:t>those services</w:t>
      </w:r>
      <w:r w:rsidR="00844D0B" w:rsidRPr="00844D0B">
        <w:rPr>
          <w:rFonts w:ascii="Arial" w:hAnsi="Arial" w:cs="Arial"/>
          <w:sz w:val="20"/>
          <w:szCs w:val="20"/>
        </w:rPr>
        <w:t xml:space="preserve"> if the F</w:t>
      </w:r>
      <w:r>
        <w:rPr>
          <w:rFonts w:ascii="Arial" w:hAnsi="Arial" w:cs="Arial"/>
          <w:sz w:val="20"/>
          <w:szCs w:val="20"/>
        </w:rPr>
        <w:t>CU leaves, or does not include the area within its FOM.</w:t>
      </w:r>
    </w:p>
    <w:p w:rsidR="00997159" w:rsidRDefault="00997159" w:rsidP="00844D0B">
      <w:pPr>
        <w:spacing w:after="0" w:line="240" w:lineRule="auto"/>
        <w:rPr>
          <w:rFonts w:ascii="Arial" w:hAnsi="Arial" w:cs="Arial"/>
          <w:sz w:val="20"/>
          <w:szCs w:val="20"/>
        </w:rPr>
      </w:pPr>
    </w:p>
    <w:p w:rsidR="00844D0B" w:rsidRPr="00997159" w:rsidRDefault="00997159" w:rsidP="00844D0B">
      <w:pPr>
        <w:spacing w:after="0" w:line="240" w:lineRule="auto"/>
        <w:rPr>
          <w:rFonts w:ascii="Arial" w:hAnsi="Arial" w:cs="Arial"/>
          <w:b/>
          <w:sz w:val="20"/>
          <w:szCs w:val="20"/>
        </w:rPr>
      </w:pPr>
      <w:r>
        <w:rPr>
          <w:rFonts w:ascii="Arial" w:hAnsi="Arial" w:cs="Arial"/>
          <w:b/>
          <w:sz w:val="20"/>
          <w:szCs w:val="20"/>
        </w:rPr>
        <w:t>Conclusion</w:t>
      </w:r>
    </w:p>
    <w:p w:rsidR="00997159" w:rsidRDefault="00997159" w:rsidP="00844D0B">
      <w:pPr>
        <w:spacing w:after="0" w:line="240" w:lineRule="auto"/>
        <w:rPr>
          <w:rFonts w:ascii="Arial" w:hAnsi="Arial" w:cs="Arial"/>
          <w:sz w:val="20"/>
          <w:szCs w:val="20"/>
        </w:rPr>
      </w:pPr>
    </w:p>
    <w:p w:rsidR="00DA3DEA" w:rsidRDefault="00997159" w:rsidP="00844D0B">
      <w:pPr>
        <w:spacing w:after="0" w:line="240" w:lineRule="auto"/>
        <w:rPr>
          <w:rFonts w:ascii="Arial" w:hAnsi="Arial" w:cs="Arial"/>
          <w:sz w:val="20"/>
          <w:szCs w:val="20"/>
        </w:rPr>
      </w:pPr>
      <w:r>
        <w:rPr>
          <w:rFonts w:ascii="Arial" w:hAnsi="Arial" w:cs="Arial"/>
          <w:sz w:val="20"/>
          <w:szCs w:val="20"/>
        </w:rPr>
        <w:t xml:space="preserve">WBA is concerned that if the proposed rule permits </w:t>
      </w:r>
      <w:r w:rsidR="00844D0B" w:rsidRPr="00844D0B">
        <w:rPr>
          <w:rFonts w:ascii="Arial" w:hAnsi="Arial" w:cs="Arial"/>
          <w:sz w:val="20"/>
          <w:szCs w:val="20"/>
        </w:rPr>
        <w:t xml:space="preserve">FCUs to exclude </w:t>
      </w:r>
      <w:r>
        <w:rPr>
          <w:rFonts w:ascii="Arial" w:hAnsi="Arial" w:cs="Arial"/>
          <w:sz w:val="20"/>
          <w:szCs w:val="20"/>
        </w:rPr>
        <w:t xml:space="preserve">core areas from FOM without additional safeguards it will create </w:t>
      </w:r>
      <w:r w:rsidR="00844D0B" w:rsidRPr="00844D0B">
        <w:rPr>
          <w:rFonts w:ascii="Arial" w:hAnsi="Arial" w:cs="Arial"/>
          <w:sz w:val="20"/>
          <w:szCs w:val="20"/>
        </w:rPr>
        <w:t xml:space="preserve">a heightened risk of discriminatory activity, whether intentional or not. </w:t>
      </w:r>
      <w:r>
        <w:rPr>
          <w:rFonts w:ascii="Arial" w:hAnsi="Arial" w:cs="Arial"/>
          <w:sz w:val="20"/>
          <w:szCs w:val="20"/>
        </w:rPr>
        <w:lastRenderedPageBreak/>
        <w:t xml:space="preserve">To mitigate this possibility, </w:t>
      </w:r>
      <w:r w:rsidR="00844D0B" w:rsidRPr="00844D0B">
        <w:rPr>
          <w:rFonts w:ascii="Arial" w:hAnsi="Arial" w:cs="Arial"/>
          <w:sz w:val="20"/>
          <w:szCs w:val="20"/>
        </w:rPr>
        <w:t xml:space="preserve">NCUA </w:t>
      </w:r>
      <w:r>
        <w:rPr>
          <w:rFonts w:ascii="Arial" w:hAnsi="Arial" w:cs="Arial"/>
          <w:sz w:val="20"/>
          <w:szCs w:val="20"/>
        </w:rPr>
        <w:t>should</w:t>
      </w:r>
      <w:r w:rsidR="00844D0B" w:rsidRPr="00844D0B">
        <w:rPr>
          <w:rFonts w:ascii="Arial" w:hAnsi="Arial" w:cs="Arial"/>
          <w:sz w:val="20"/>
          <w:szCs w:val="20"/>
        </w:rPr>
        <w:t xml:space="preserve"> require </w:t>
      </w:r>
      <w:r>
        <w:rPr>
          <w:rFonts w:ascii="Arial" w:hAnsi="Arial" w:cs="Arial"/>
          <w:sz w:val="20"/>
          <w:szCs w:val="20"/>
        </w:rPr>
        <w:t>FCUs to document considerations and explanations when seeking to apply, convert, or expand their C</w:t>
      </w:r>
      <w:r w:rsidR="008360C5">
        <w:rPr>
          <w:rFonts w:ascii="Arial" w:hAnsi="Arial" w:cs="Arial"/>
          <w:sz w:val="20"/>
          <w:szCs w:val="20"/>
        </w:rPr>
        <w:t>B</w:t>
      </w:r>
      <w:r>
        <w:rPr>
          <w:rFonts w:ascii="Arial" w:hAnsi="Arial" w:cs="Arial"/>
          <w:sz w:val="20"/>
          <w:szCs w:val="20"/>
        </w:rPr>
        <w:t>SA based WDLC to exclude core areas.</w:t>
      </w:r>
    </w:p>
    <w:p w:rsidR="00844D0B" w:rsidRPr="005C5CD6" w:rsidRDefault="00844D0B" w:rsidP="00844D0B">
      <w:pPr>
        <w:spacing w:after="0" w:line="240" w:lineRule="auto"/>
        <w:rPr>
          <w:rFonts w:ascii="Arial" w:hAnsi="Arial" w:cs="Arial"/>
          <w:sz w:val="20"/>
          <w:szCs w:val="20"/>
        </w:rPr>
      </w:pPr>
    </w:p>
    <w:p w:rsidR="007D63A3" w:rsidRPr="005C5CD6" w:rsidRDefault="00460310" w:rsidP="007A25B1">
      <w:pPr>
        <w:pStyle w:val="ListParagraph"/>
        <w:spacing w:after="0" w:line="240" w:lineRule="auto"/>
        <w:ind w:left="0"/>
        <w:rPr>
          <w:rFonts w:ascii="Arial" w:hAnsi="Arial" w:cs="Arial"/>
          <w:sz w:val="20"/>
          <w:szCs w:val="20"/>
        </w:rPr>
      </w:pPr>
      <w:r w:rsidRPr="005C5CD6">
        <w:rPr>
          <w:rFonts w:ascii="Arial" w:hAnsi="Arial" w:cs="Arial"/>
          <w:sz w:val="20"/>
          <w:szCs w:val="20"/>
        </w:rPr>
        <w:t>Sincerely,</w:t>
      </w:r>
    </w:p>
    <w:sectPr w:rsidR="007D63A3" w:rsidRPr="005C5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CB" w:rsidRDefault="00840CCB" w:rsidP="00460310">
      <w:pPr>
        <w:spacing w:after="0" w:line="240" w:lineRule="auto"/>
      </w:pPr>
      <w:r>
        <w:separator/>
      </w:r>
    </w:p>
  </w:endnote>
  <w:endnote w:type="continuationSeparator" w:id="0">
    <w:p w:rsidR="00840CCB" w:rsidRDefault="00840CCB" w:rsidP="0046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CB" w:rsidRDefault="00840CCB" w:rsidP="00460310">
      <w:pPr>
        <w:spacing w:after="0" w:line="240" w:lineRule="auto"/>
      </w:pPr>
      <w:r>
        <w:separator/>
      </w:r>
    </w:p>
  </w:footnote>
  <w:footnote w:type="continuationSeparator" w:id="0">
    <w:p w:rsidR="00840CCB" w:rsidRDefault="00840CCB" w:rsidP="00460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10"/>
    <w:rsid w:val="000166DB"/>
    <w:rsid w:val="0003620A"/>
    <w:rsid w:val="000971BE"/>
    <w:rsid w:val="000B137A"/>
    <w:rsid w:val="00127A93"/>
    <w:rsid w:val="00152CCB"/>
    <w:rsid w:val="00185C6D"/>
    <w:rsid w:val="001B39E0"/>
    <w:rsid w:val="001E7B4A"/>
    <w:rsid w:val="00235C60"/>
    <w:rsid w:val="00237398"/>
    <w:rsid w:val="00270796"/>
    <w:rsid w:val="002A7C19"/>
    <w:rsid w:val="003F411A"/>
    <w:rsid w:val="00423C37"/>
    <w:rsid w:val="00443C93"/>
    <w:rsid w:val="00460310"/>
    <w:rsid w:val="004732A5"/>
    <w:rsid w:val="00473AEF"/>
    <w:rsid w:val="00481903"/>
    <w:rsid w:val="00490659"/>
    <w:rsid w:val="004A6B7D"/>
    <w:rsid w:val="004C4834"/>
    <w:rsid w:val="005028E8"/>
    <w:rsid w:val="00533A50"/>
    <w:rsid w:val="005351BF"/>
    <w:rsid w:val="00586ECD"/>
    <w:rsid w:val="005C5CD6"/>
    <w:rsid w:val="005D37EA"/>
    <w:rsid w:val="005E6718"/>
    <w:rsid w:val="005F4755"/>
    <w:rsid w:val="00695EF8"/>
    <w:rsid w:val="006A58EB"/>
    <w:rsid w:val="006F0DAA"/>
    <w:rsid w:val="00701F92"/>
    <w:rsid w:val="0072263C"/>
    <w:rsid w:val="00740649"/>
    <w:rsid w:val="00783B8D"/>
    <w:rsid w:val="00791AE1"/>
    <w:rsid w:val="007A25B1"/>
    <w:rsid w:val="007B1F68"/>
    <w:rsid w:val="007D2989"/>
    <w:rsid w:val="007D63A3"/>
    <w:rsid w:val="008360C5"/>
    <w:rsid w:val="00840CCB"/>
    <w:rsid w:val="00844D0B"/>
    <w:rsid w:val="00880955"/>
    <w:rsid w:val="0091288D"/>
    <w:rsid w:val="00915311"/>
    <w:rsid w:val="0094383D"/>
    <w:rsid w:val="00976C56"/>
    <w:rsid w:val="00997159"/>
    <w:rsid w:val="009A0E14"/>
    <w:rsid w:val="00A21A5C"/>
    <w:rsid w:val="00A67357"/>
    <w:rsid w:val="00A77EB3"/>
    <w:rsid w:val="00AE1477"/>
    <w:rsid w:val="00B26A57"/>
    <w:rsid w:val="00B45D5C"/>
    <w:rsid w:val="00B671F6"/>
    <w:rsid w:val="00B77252"/>
    <w:rsid w:val="00B93491"/>
    <w:rsid w:val="00BB76B3"/>
    <w:rsid w:val="00BF43E3"/>
    <w:rsid w:val="00C165D2"/>
    <w:rsid w:val="00C21CBC"/>
    <w:rsid w:val="00C22BBD"/>
    <w:rsid w:val="00C26AB5"/>
    <w:rsid w:val="00C711CB"/>
    <w:rsid w:val="00C92C00"/>
    <w:rsid w:val="00CA22E0"/>
    <w:rsid w:val="00CE0284"/>
    <w:rsid w:val="00D35B0C"/>
    <w:rsid w:val="00D65C43"/>
    <w:rsid w:val="00D83A5A"/>
    <w:rsid w:val="00D95CCC"/>
    <w:rsid w:val="00DA2B37"/>
    <w:rsid w:val="00DA3DEA"/>
    <w:rsid w:val="00DD26E5"/>
    <w:rsid w:val="00DF6077"/>
    <w:rsid w:val="00E85FAF"/>
    <w:rsid w:val="00E96C28"/>
    <w:rsid w:val="00ED3D9C"/>
    <w:rsid w:val="00EE0DA8"/>
    <w:rsid w:val="00F00D71"/>
    <w:rsid w:val="00F00F87"/>
    <w:rsid w:val="00F12C46"/>
    <w:rsid w:val="00F15ED0"/>
    <w:rsid w:val="00FA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5462-8643-468B-9481-5262690C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3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0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10"/>
    <w:rPr>
      <w:sz w:val="20"/>
      <w:szCs w:val="20"/>
    </w:rPr>
  </w:style>
  <w:style w:type="character" w:styleId="FootnoteReference">
    <w:name w:val="footnote reference"/>
    <w:basedOn w:val="DefaultParagraphFont"/>
    <w:uiPriority w:val="99"/>
    <w:semiHidden/>
    <w:unhideWhenUsed/>
    <w:rsid w:val="00460310"/>
    <w:rPr>
      <w:vertAlign w:val="superscript"/>
    </w:rPr>
  </w:style>
  <w:style w:type="paragraph" w:styleId="ListParagraph">
    <w:name w:val="List Paragraph"/>
    <w:basedOn w:val="Normal"/>
    <w:uiPriority w:val="34"/>
    <w:qFormat/>
    <w:rsid w:val="0046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Birrenkott</dc:creator>
  <cp:keywords/>
  <dc:description/>
  <cp:lastModifiedBy>Eric Skrum</cp:lastModifiedBy>
  <cp:revision>2</cp:revision>
  <dcterms:created xsi:type="dcterms:W3CDTF">2019-12-03T15:08:00Z</dcterms:created>
  <dcterms:modified xsi:type="dcterms:W3CDTF">2019-12-03T15:08:00Z</dcterms:modified>
</cp:coreProperties>
</file>