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51C4" w14:textId="467EA695" w:rsidR="007C36E5" w:rsidRPr="000A271C" w:rsidRDefault="003E1213">
      <w:pPr>
        <w:rPr>
          <w:i/>
          <w:iCs/>
          <w:color w:val="FF0000"/>
          <w:sz w:val="26"/>
          <w:szCs w:val="26"/>
        </w:rPr>
      </w:pPr>
      <w:r w:rsidRPr="000A271C">
        <w:rPr>
          <w:i/>
          <w:iCs/>
          <w:color w:val="FF0000"/>
          <w:sz w:val="26"/>
          <w:szCs w:val="26"/>
        </w:rPr>
        <w:t xml:space="preserve">This is a sample policy that is intended as a starting point for your </w:t>
      </w:r>
      <w:r w:rsidR="004B04A5">
        <w:rPr>
          <w:i/>
          <w:iCs/>
          <w:color w:val="FF0000"/>
          <w:sz w:val="26"/>
          <w:szCs w:val="26"/>
        </w:rPr>
        <w:t>b</w:t>
      </w:r>
      <w:r w:rsidRPr="000A271C">
        <w:rPr>
          <w:i/>
          <w:iCs/>
          <w:color w:val="FF0000"/>
          <w:sz w:val="26"/>
          <w:szCs w:val="26"/>
        </w:rPr>
        <w:t xml:space="preserve">ank and should be discussed with stakeholders and adapted to fit your organization’s mission, values, strategy, and policies. </w:t>
      </w:r>
    </w:p>
    <w:p w14:paraId="3E46C61D" w14:textId="3C31FFDD" w:rsidR="007C36E5" w:rsidRPr="0070239D" w:rsidRDefault="007C36E5" w:rsidP="007C36E5">
      <w:pPr>
        <w:spacing w:after="0"/>
        <w:jc w:val="center"/>
        <w:rPr>
          <w:b/>
          <w:sz w:val="26"/>
          <w:szCs w:val="26"/>
        </w:rPr>
      </w:pPr>
      <w:r w:rsidRPr="0070239D">
        <w:rPr>
          <w:b/>
          <w:sz w:val="26"/>
          <w:szCs w:val="26"/>
        </w:rPr>
        <w:t>DIVERSITY</w:t>
      </w:r>
      <w:r w:rsidR="00B84B4C">
        <w:rPr>
          <w:b/>
          <w:sz w:val="26"/>
          <w:szCs w:val="26"/>
        </w:rPr>
        <w:t>, EQUITY, AND INCLUSION (DEI)</w:t>
      </w:r>
      <w:r w:rsidRPr="0070239D">
        <w:rPr>
          <w:b/>
          <w:sz w:val="26"/>
          <w:szCs w:val="26"/>
        </w:rPr>
        <w:t xml:space="preserve"> POLICY</w:t>
      </w:r>
    </w:p>
    <w:p w14:paraId="3C2B0E64" w14:textId="77777777" w:rsidR="007C36E5" w:rsidRDefault="007C36E5" w:rsidP="007C36E5">
      <w:pPr>
        <w:spacing w:after="0"/>
        <w:jc w:val="center"/>
      </w:pPr>
      <w:r>
        <w:t xml:space="preserve">(Approved </w:t>
      </w:r>
      <w:r w:rsidRPr="0001415C">
        <w:t>mm/dd/</w:t>
      </w:r>
      <w:proofErr w:type="spellStart"/>
      <w:r w:rsidRPr="0001415C">
        <w:t>yyyy</w:t>
      </w:r>
      <w:proofErr w:type="spellEnd"/>
      <w:r>
        <w:t>)</w:t>
      </w:r>
    </w:p>
    <w:p w14:paraId="5AD3F395" w14:textId="77777777" w:rsidR="007C36E5" w:rsidRDefault="007C36E5" w:rsidP="007C36E5">
      <w:pPr>
        <w:spacing w:after="0"/>
        <w:jc w:val="center"/>
      </w:pPr>
    </w:p>
    <w:p w14:paraId="1EC67484" w14:textId="60BC56C5" w:rsidR="0070239D" w:rsidRPr="0071078E" w:rsidRDefault="0071078E" w:rsidP="007C36E5">
      <w:pPr>
        <w:rPr>
          <w:b/>
          <w:u w:val="single"/>
        </w:rPr>
      </w:pPr>
      <w:r>
        <w:rPr>
          <w:b/>
          <w:u w:val="single"/>
        </w:rPr>
        <w:t>DIVERSITY</w:t>
      </w:r>
      <w:r w:rsidR="00CB71D4">
        <w:rPr>
          <w:b/>
          <w:u w:val="single"/>
        </w:rPr>
        <w:t>, EQUITY, AND INCLUSION</w:t>
      </w:r>
      <w:r>
        <w:rPr>
          <w:b/>
          <w:u w:val="single"/>
        </w:rPr>
        <w:t xml:space="preserve"> STATEMENT</w:t>
      </w:r>
    </w:p>
    <w:p w14:paraId="3E70B456" w14:textId="61F9D7A5" w:rsidR="0070239D" w:rsidRPr="007C36E5" w:rsidRDefault="0070239D" w:rsidP="007C36E5">
      <w:r w:rsidRPr="0070239D">
        <w:t>We commit to foster a diverse</w:t>
      </w:r>
      <w:r w:rsidR="00756C22">
        <w:t>, equitable,</w:t>
      </w:r>
      <w:r w:rsidRPr="0070239D">
        <w:t xml:space="preserve"> and inclusive workforce and client base that </w:t>
      </w:r>
      <w:r w:rsidR="00B84B4C">
        <w:t>embraces</w:t>
      </w:r>
      <w:r w:rsidR="00B84B4C" w:rsidRPr="0070239D">
        <w:t xml:space="preserve"> </w:t>
      </w:r>
      <w:r w:rsidRPr="0070239D">
        <w:t xml:space="preserve">our communities. This is fundamental to our beliefs. Our </w:t>
      </w:r>
      <w:r w:rsidR="00B84B4C">
        <w:t>c</w:t>
      </w:r>
      <w:r w:rsidRPr="0070239D">
        <w:t xml:space="preserve">ore </w:t>
      </w:r>
      <w:r w:rsidR="00B84B4C">
        <w:t>v</w:t>
      </w:r>
      <w:r w:rsidRPr="0070239D">
        <w:t xml:space="preserve">alues </w:t>
      </w:r>
      <w:r w:rsidR="00E21111">
        <w:t xml:space="preserve">and </w:t>
      </w:r>
      <w:r w:rsidR="000B3A03">
        <w:t xml:space="preserve">financial purpose </w:t>
      </w:r>
      <w:r w:rsidRPr="0070239D">
        <w:t>c</w:t>
      </w:r>
      <w:r w:rsidR="00A0537F">
        <w:t>ompel</w:t>
      </w:r>
      <w:r w:rsidRPr="0070239D">
        <w:t xml:space="preserve"> us to invest in our culture</w:t>
      </w:r>
      <w:r w:rsidR="0058727F">
        <w:t xml:space="preserve">, </w:t>
      </w:r>
      <w:r w:rsidR="00CE5FF0">
        <w:t xml:space="preserve">with the objective that all who interact with our organization </w:t>
      </w:r>
      <w:r w:rsidR="00A0537F">
        <w:t>can</w:t>
      </w:r>
      <w:r w:rsidR="00CE5FF0">
        <w:t xml:space="preserve"> authentically express their </w:t>
      </w:r>
      <w:r w:rsidR="003C35E4">
        <w:t>unique</w:t>
      </w:r>
      <w:r w:rsidR="00CE5FF0">
        <w:t xml:space="preserve"> identities and thrive in the environment</w:t>
      </w:r>
      <w:r w:rsidRPr="0070239D">
        <w:t>.</w:t>
      </w:r>
    </w:p>
    <w:p w14:paraId="61D0EB58" w14:textId="77777777" w:rsidR="00D474BF" w:rsidRDefault="00D474BF" w:rsidP="007C36E5">
      <w:pPr>
        <w:rPr>
          <w:b/>
          <w:u w:val="single"/>
        </w:rPr>
      </w:pPr>
    </w:p>
    <w:p w14:paraId="49C557BC" w14:textId="5916FC11" w:rsidR="009E6AB6" w:rsidRPr="009E6AB6" w:rsidRDefault="009E6AB6" w:rsidP="007C36E5">
      <w:pPr>
        <w:rPr>
          <w:b/>
          <w:u w:val="single"/>
        </w:rPr>
      </w:pPr>
      <w:r w:rsidRPr="009E6AB6">
        <w:rPr>
          <w:b/>
          <w:u w:val="single"/>
        </w:rPr>
        <w:t>PURPOSE</w:t>
      </w:r>
    </w:p>
    <w:p w14:paraId="32C3B152" w14:textId="3B3A791C" w:rsidR="00FB1E52" w:rsidRDefault="004E009C" w:rsidP="007C36E5">
      <w:r w:rsidRPr="004E009C">
        <w:t xml:space="preserve">The purpose of this policy is to </w:t>
      </w:r>
      <w:r w:rsidR="00447DF4">
        <w:t xml:space="preserve">ensure transparency </w:t>
      </w:r>
      <w:r w:rsidR="00E97AC3">
        <w:t>for</w:t>
      </w:r>
      <w:r w:rsidR="00447DF4">
        <w:t xml:space="preserve"> all</w:t>
      </w:r>
      <w:r w:rsidR="00E97AC3">
        <w:t xml:space="preserve"> stakeholders</w:t>
      </w:r>
      <w:r w:rsidRPr="004E009C">
        <w:t xml:space="preserve"> </w:t>
      </w:r>
      <w:r w:rsidR="00E97AC3">
        <w:t xml:space="preserve">with regard to </w:t>
      </w:r>
      <w:r w:rsidR="00841E04">
        <w:t>expectations concerning</w:t>
      </w:r>
      <w:r w:rsidR="00E97AC3">
        <w:t xml:space="preserve"> </w:t>
      </w:r>
      <w:r w:rsidRPr="004E009C">
        <w:t>diversity</w:t>
      </w:r>
      <w:r w:rsidR="00E97AC3">
        <w:t>,</w:t>
      </w:r>
      <w:r w:rsidRPr="004E009C">
        <w:t xml:space="preserve"> equity</w:t>
      </w:r>
      <w:r w:rsidR="00E97AC3">
        <w:t>, and inclusion</w:t>
      </w:r>
      <w:r w:rsidR="00712748">
        <w:t xml:space="preserve"> (DEI)</w:t>
      </w:r>
      <w:r w:rsidRPr="004E009C">
        <w:t xml:space="preserve">, irrespective of </w:t>
      </w:r>
      <w:r w:rsidR="00CC6B73">
        <w:t>sex</w:t>
      </w:r>
      <w:r w:rsidR="007A017D">
        <w:t>;</w:t>
      </w:r>
      <w:r w:rsidR="00CC6B73">
        <w:t xml:space="preserve"> gender </w:t>
      </w:r>
      <w:r w:rsidR="00AF7BFE">
        <w:t>-assignment</w:t>
      </w:r>
      <w:r w:rsidR="007A017D">
        <w:t>, expression,</w:t>
      </w:r>
      <w:r w:rsidR="00AF7BFE">
        <w:t xml:space="preserve"> or identity</w:t>
      </w:r>
      <w:r w:rsidR="007A017D">
        <w:t>;</w:t>
      </w:r>
      <w:r w:rsidRPr="004E009C">
        <w:t xml:space="preserve"> race</w:t>
      </w:r>
      <w:r w:rsidR="007A017D">
        <w:t>;</w:t>
      </w:r>
      <w:r w:rsidRPr="004E009C">
        <w:t xml:space="preserve"> ethnic origin</w:t>
      </w:r>
      <w:r w:rsidR="007A017D">
        <w:t>;</w:t>
      </w:r>
      <w:r w:rsidRPr="004E009C">
        <w:t xml:space="preserve"> </w:t>
      </w:r>
      <w:r w:rsidR="00881283">
        <w:t xml:space="preserve">living with a </w:t>
      </w:r>
      <w:r w:rsidRPr="004E009C">
        <w:t>disability</w:t>
      </w:r>
      <w:r w:rsidR="007A017D">
        <w:t>;</w:t>
      </w:r>
      <w:r w:rsidRPr="004E009C">
        <w:t xml:space="preserve"> </w:t>
      </w:r>
      <w:r w:rsidR="00910A6A">
        <w:t>neurodiversity</w:t>
      </w:r>
      <w:r w:rsidR="007A017D">
        <w:t>;</w:t>
      </w:r>
      <w:r w:rsidR="00910A6A">
        <w:t xml:space="preserve"> </w:t>
      </w:r>
      <w:r w:rsidRPr="004E009C">
        <w:t>age</w:t>
      </w:r>
      <w:r w:rsidR="007A017D">
        <w:t>;</w:t>
      </w:r>
      <w:r w:rsidRPr="004E009C">
        <w:t xml:space="preserve"> nationality</w:t>
      </w:r>
      <w:r w:rsidR="007A017D">
        <w:t xml:space="preserve"> or</w:t>
      </w:r>
      <w:r w:rsidRPr="004E009C">
        <w:t xml:space="preserve"> national origin</w:t>
      </w:r>
      <w:r w:rsidR="007A017D">
        <w:t>;</w:t>
      </w:r>
      <w:r w:rsidRPr="004E009C">
        <w:t xml:space="preserve"> sexual</w:t>
      </w:r>
      <w:r w:rsidR="00CC6B73">
        <w:t xml:space="preserve"> orientation</w:t>
      </w:r>
      <w:r w:rsidR="007A017D">
        <w:t>;</w:t>
      </w:r>
      <w:r w:rsidRPr="004E009C">
        <w:t xml:space="preserve"> religion or belief</w:t>
      </w:r>
      <w:r w:rsidR="007A017D">
        <w:t>;</w:t>
      </w:r>
      <w:r w:rsidRPr="004E009C">
        <w:t xml:space="preserve"> marital</w:t>
      </w:r>
      <w:r w:rsidR="00CE5FF0">
        <w:t xml:space="preserve"> </w:t>
      </w:r>
      <w:r w:rsidR="00AB5B2D">
        <w:t>or caregiver</w:t>
      </w:r>
      <w:r w:rsidRPr="004E009C">
        <w:t xml:space="preserve"> status</w:t>
      </w:r>
      <w:r w:rsidR="007A017D">
        <w:t>;</w:t>
      </w:r>
      <w:r w:rsidR="00CE5FF0">
        <w:t xml:space="preserve"> military experience; </w:t>
      </w:r>
      <w:r w:rsidRPr="004E009C">
        <w:t xml:space="preserve">and </w:t>
      </w:r>
      <w:r w:rsidR="00187BF9">
        <w:t>socio-economic</w:t>
      </w:r>
      <w:r w:rsidRPr="004E009C">
        <w:t xml:space="preserve"> </w:t>
      </w:r>
      <w:r w:rsidR="00CB71D4">
        <w:t>status</w:t>
      </w:r>
      <w:r w:rsidRPr="004E009C">
        <w:t xml:space="preserve">. </w:t>
      </w:r>
    </w:p>
    <w:p w14:paraId="18767174" w14:textId="4B10E51D" w:rsidR="007C36E5" w:rsidRDefault="004E009C" w:rsidP="007C36E5">
      <w:r w:rsidRPr="004E009C">
        <w:t>We oppose all forms of unlawful and unfair discrimination.</w:t>
      </w:r>
      <w:r w:rsidR="004674BF">
        <w:t xml:space="preserve">  Our aim is to safeguard those who may face inequity or harassment due to protected characteristics.</w:t>
      </w:r>
    </w:p>
    <w:p w14:paraId="12EB40BE" w14:textId="32523C26" w:rsidR="00AB5AAC" w:rsidRDefault="009E6AB6" w:rsidP="007C36E5">
      <w:r>
        <w:t xml:space="preserve">All associates, whether part time, full time, or temporary, will be treated fairly, </w:t>
      </w:r>
      <w:r w:rsidR="002535D0">
        <w:t>equitably</w:t>
      </w:r>
      <w:r>
        <w:t>, and with respect.</w:t>
      </w:r>
      <w:r w:rsidR="00674D5D">
        <w:t xml:space="preserve">  </w:t>
      </w:r>
    </w:p>
    <w:p w14:paraId="661F6514" w14:textId="4794F7DC" w:rsidR="00FB1E52" w:rsidRDefault="009E6AB6" w:rsidP="007C36E5">
      <w:r>
        <w:t xml:space="preserve">The Bank is committed to </w:t>
      </w:r>
      <w:r w:rsidR="00881283">
        <w:t>an equitable</w:t>
      </w:r>
      <w:r>
        <w:t xml:space="preserve"> approach to provide equal opportunity for employment and advancement in all departments</w:t>
      </w:r>
      <w:r w:rsidR="00970AE5">
        <w:t xml:space="preserve"> and/or </w:t>
      </w:r>
      <w:r>
        <w:t xml:space="preserve">programs. </w:t>
      </w:r>
      <w:r w:rsidRPr="009E6AB6">
        <w:t>Selection for employment, promotion, training</w:t>
      </w:r>
      <w:r w:rsidR="00EA53D4">
        <w:t>,</w:t>
      </w:r>
      <w:r w:rsidRPr="009E6AB6">
        <w:t xml:space="preserve"> or any other benefits will be on the basis of aptitude and ability.</w:t>
      </w:r>
      <w:r w:rsidR="0001415C">
        <w:t xml:space="preserve"> </w:t>
      </w:r>
      <w:r w:rsidR="004E70D5">
        <w:t>The Bank is committed to furthering economic equity in our community through the products and services we offer our customers</w:t>
      </w:r>
      <w:r w:rsidR="00482EA6">
        <w:t xml:space="preserve"> and the value we provide</w:t>
      </w:r>
      <w:r w:rsidR="004E70D5">
        <w:t>.</w:t>
      </w:r>
    </w:p>
    <w:p w14:paraId="5D75A8F9" w14:textId="7113B52F" w:rsidR="009E6AB6" w:rsidRDefault="009E6AB6" w:rsidP="007C36E5">
      <w:r>
        <w:t>We respect and value diverse life experiences and heritage and ensure that all voices are valued and heard.</w:t>
      </w:r>
    </w:p>
    <w:p w14:paraId="1C1AB0EE" w14:textId="122B2775" w:rsidR="00674D5D" w:rsidRDefault="0001415C" w:rsidP="007C36E5">
      <w:r>
        <w:t>DEI</w:t>
      </w:r>
      <w:r w:rsidR="00674D5D" w:rsidRPr="00674D5D">
        <w:t xml:space="preserve"> </w:t>
      </w:r>
      <w:r w:rsidR="00DD70F8">
        <w:t xml:space="preserve">practices </w:t>
      </w:r>
      <w:r w:rsidR="00674D5D" w:rsidRPr="00674D5D">
        <w:t>will apply to all matters of recruitment, em</w:t>
      </w:r>
      <w:r w:rsidR="00DD70F8">
        <w:t>ployment, customer relationships, community relations, and vendor management.</w:t>
      </w:r>
    </w:p>
    <w:p w14:paraId="05E04A34" w14:textId="77777777" w:rsidR="009E6AB6" w:rsidRDefault="009E6AB6" w:rsidP="007C36E5"/>
    <w:p w14:paraId="088B5608" w14:textId="77777777" w:rsidR="00FE6EBA" w:rsidRDefault="00E07CD9" w:rsidP="00FE6EBA">
      <w:pPr>
        <w:rPr>
          <w:b/>
          <w:u w:val="single"/>
        </w:rPr>
      </w:pPr>
      <w:r>
        <w:rPr>
          <w:b/>
          <w:u w:val="single"/>
        </w:rPr>
        <w:t>POLICY</w:t>
      </w:r>
    </w:p>
    <w:p w14:paraId="647019AA" w14:textId="3E1181D1" w:rsidR="00E07CD9" w:rsidRPr="00E07CD9" w:rsidRDefault="0001415C" w:rsidP="00E07CD9">
      <w:r>
        <w:t>People</w:t>
      </w:r>
      <w:r w:rsidR="00E07CD9">
        <w:t xml:space="preserve"> are</w:t>
      </w:r>
      <w:r w:rsidR="00E07CD9" w:rsidRPr="00E07CD9">
        <w:t xml:space="preserve"> </w:t>
      </w:r>
      <w:r w:rsidR="00841E04">
        <w:t>our</w:t>
      </w:r>
      <w:r w:rsidR="00E07CD9" w:rsidRPr="00E07CD9">
        <w:t xml:space="preserve"> most valuable asset</w:t>
      </w:r>
      <w:r w:rsidR="00841E04">
        <w:t>.</w:t>
      </w:r>
      <w:r w:rsidR="00E07CD9">
        <w:t xml:space="preserve"> </w:t>
      </w:r>
      <w:r w:rsidR="00E07CD9" w:rsidRPr="00E07CD9">
        <w:t xml:space="preserve">The </w:t>
      </w:r>
      <w:r w:rsidR="00E07CD9">
        <w:t>i</w:t>
      </w:r>
      <w:r w:rsidR="00E07CD9" w:rsidRPr="00E07CD9">
        <w:t xml:space="preserve">ndividual </w:t>
      </w:r>
      <w:r w:rsidR="00881283">
        <w:t>qualities</w:t>
      </w:r>
      <w:r w:rsidR="00E07CD9" w:rsidRPr="00E07CD9">
        <w:t>, life experiences, knowledge, innovation, self-expression, unique capabilities</w:t>
      </w:r>
      <w:r>
        <w:t>,</w:t>
      </w:r>
      <w:r w:rsidR="00E07CD9" w:rsidRPr="00E07CD9">
        <w:t xml:space="preserve"> and talent that </w:t>
      </w:r>
      <w:r w:rsidR="00E07CD9">
        <w:t>associates</w:t>
      </w:r>
      <w:r w:rsidR="00E07CD9" w:rsidRPr="00E07CD9">
        <w:t xml:space="preserve"> invest in their work represent a part of not only our culture, but our reputation and company achievement</w:t>
      </w:r>
      <w:r w:rsidR="00FB1E52">
        <w:t>s</w:t>
      </w:r>
      <w:r w:rsidR="00E07CD9" w:rsidRPr="00E07CD9">
        <w:t xml:space="preserve">. </w:t>
      </w:r>
    </w:p>
    <w:p w14:paraId="3B9587C5" w14:textId="2EA50DE8" w:rsidR="00E07CD9" w:rsidRPr="00E07CD9" w:rsidRDefault="00E07CD9" w:rsidP="00E07CD9">
      <w:r w:rsidRPr="00E07CD9">
        <w:t xml:space="preserve">We embrace </w:t>
      </w:r>
      <w:r>
        <w:t>the</w:t>
      </w:r>
      <w:r w:rsidRPr="00E07CD9">
        <w:t xml:space="preserve"> </w:t>
      </w:r>
      <w:r>
        <w:t xml:space="preserve">individual </w:t>
      </w:r>
      <w:r w:rsidR="00881283">
        <w:t>qualities</w:t>
      </w:r>
      <w:r w:rsidR="00881283" w:rsidRPr="00E07CD9">
        <w:t xml:space="preserve"> </w:t>
      </w:r>
      <w:r w:rsidRPr="00E07CD9">
        <w:t>that make</w:t>
      </w:r>
      <w:r>
        <w:t xml:space="preserve"> </w:t>
      </w:r>
      <w:r w:rsidR="00896BCF">
        <w:t>[</w:t>
      </w:r>
      <w:r>
        <w:t>Bank</w:t>
      </w:r>
      <w:r w:rsidR="00896BCF">
        <w:t>]</w:t>
      </w:r>
      <w:r>
        <w:t xml:space="preserve"> team</w:t>
      </w:r>
      <w:r w:rsidRPr="00E07CD9">
        <w:t xml:space="preserve"> </w:t>
      </w:r>
      <w:r w:rsidR="00841E04">
        <w:t xml:space="preserve">members, customers, vendors, and other stakeholders </w:t>
      </w:r>
      <w:r w:rsidRPr="00E07CD9">
        <w:t xml:space="preserve">unique. </w:t>
      </w:r>
    </w:p>
    <w:p w14:paraId="72865174" w14:textId="6BB687FE" w:rsidR="00E07CD9" w:rsidRPr="00E07CD9" w:rsidRDefault="00E07CD9" w:rsidP="00E07CD9">
      <w:r w:rsidRPr="00E07CD9">
        <w:t>Our diversity initiatives are applicable, but not limited, to our practi</w:t>
      </w:r>
      <w:r w:rsidR="00841E04">
        <w:t>ces and policies on recruitment</w:t>
      </w:r>
      <w:r w:rsidRPr="00E07CD9">
        <w:t xml:space="preserve">; compensation and benefits; professional development; promotions and transfers; </w:t>
      </w:r>
      <w:r w:rsidR="00841E04">
        <w:t xml:space="preserve">retention; vendor </w:t>
      </w:r>
      <w:r w:rsidR="00841E04">
        <w:lastRenderedPageBreak/>
        <w:t xml:space="preserve">management; community support; </w:t>
      </w:r>
      <w:r w:rsidRPr="00E07CD9">
        <w:t xml:space="preserve">disciplinary action; and the ongoing development of a work environment built on the premise of </w:t>
      </w:r>
      <w:r w:rsidR="0001415C">
        <w:t>DEI</w:t>
      </w:r>
      <w:r w:rsidR="00841E04">
        <w:t>.</w:t>
      </w:r>
    </w:p>
    <w:p w14:paraId="2612D057" w14:textId="4C5FFB89" w:rsidR="007C36E5" w:rsidRDefault="000B1051" w:rsidP="007C36E5">
      <w:r>
        <w:t>[</w:t>
      </w:r>
      <w:r w:rsidR="00FB1E52">
        <w:t>Bank</w:t>
      </w:r>
      <w:r>
        <w:t>]</w:t>
      </w:r>
      <w:r w:rsidR="00FB1E52">
        <w:t xml:space="preserve"> will abide by the following </w:t>
      </w:r>
      <w:r w:rsidR="00DD70F8">
        <w:t>principles</w:t>
      </w:r>
      <w:r w:rsidR="00ED15AC">
        <w:t xml:space="preserve"> and enact action items </w:t>
      </w:r>
      <w:r w:rsidR="00FB1E52">
        <w:t xml:space="preserve">to promote </w:t>
      </w:r>
      <w:r w:rsidR="0001415C">
        <w:t>DEI</w:t>
      </w:r>
      <w:r w:rsidR="00DD70F8">
        <w:t>.</w:t>
      </w:r>
      <w:r w:rsidR="00382E1C">
        <w:t xml:space="preserve"> </w:t>
      </w:r>
      <w:r w:rsidR="00ED15AC">
        <w:t xml:space="preserve"> </w:t>
      </w:r>
    </w:p>
    <w:p w14:paraId="1941A4FE" w14:textId="4BEB24EC" w:rsidR="0001415C" w:rsidRPr="0001415C" w:rsidRDefault="0001415C" w:rsidP="007C36E5">
      <w:pPr>
        <w:rPr>
          <w:i/>
          <w:iCs/>
          <w:color w:val="FF0000"/>
        </w:rPr>
      </w:pPr>
      <w:r w:rsidRPr="0001415C">
        <w:rPr>
          <w:i/>
          <w:iCs/>
          <w:color w:val="FF0000"/>
        </w:rPr>
        <w:t xml:space="preserve">Below is a list of possible </w:t>
      </w:r>
      <w:r w:rsidR="00892F8A">
        <w:rPr>
          <w:i/>
          <w:iCs/>
          <w:color w:val="FF0000"/>
        </w:rPr>
        <w:t>initiatives</w:t>
      </w:r>
      <w:r w:rsidRPr="0001415C">
        <w:rPr>
          <w:i/>
          <w:iCs/>
          <w:color w:val="FF0000"/>
        </w:rPr>
        <w:t>. Select those that apply to your institution</w:t>
      </w:r>
      <w:r w:rsidR="00892F8A">
        <w:rPr>
          <w:i/>
          <w:iCs/>
          <w:color w:val="FF0000"/>
        </w:rPr>
        <w:t xml:space="preserve"> and/or use them as starting blocks to create your own initiatives</w:t>
      </w:r>
      <w:r w:rsidRPr="0001415C">
        <w:rPr>
          <w:i/>
          <w:iCs/>
          <w:color w:val="FF0000"/>
        </w:rPr>
        <w:t>.</w:t>
      </w:r>
      <w:r w:rsidR="00B43B4E">
        <w:rPr>
          <w:i/>
          <w:iCs/>
          <w:color w:val="FF0000"/>
        </w:rPr>
        <w:t xml:space="preserve"> You may also include goals your institution has already achieved.</w:t>
      </w:r>
    </w:p>
    <w:p w14:paraId="76EDB8FA" w14:textId="60F3F77A" w:rsidR="00382E1C" w:rsidRDefault="00382E1C" w:rsidP="00382E1C">
      <w:pPr>
        <w:pStyle w:val="ListParagraph"/>
        <w:numPr>
          <w:ilvl w:val="0"/>
          <w:numId w:val="5"/>
        </w:numPr>
      </w:pPr>
      <w:r>
        <w:t>Establish</w:t>
      </w:r>
      <w:r w:rsidRPr="006F0C6A">
        <w:t xml:space="preserve"> proactive steps to </w:t>
      </w:r>
      <w:r w:rsidR="00ED15AC">
        <w:t>recruit from</w:t>
      </w:r>
      <w:r w:rsidRPr="006F0C6A">
        <w:t xml:space="preserve"> diverse poo</w:t>
      </w:r>
      <w:r>
        <w:t xml:space="preserve">ls of candidates by </w:t>
      </w:r>
      <w:r w:rsidR="00ED15AC">
        <w:t>expanding</w:t>
      </w:r>
      <w:r w:rsidRPr="006F0C6A">
        <w:t xml:space="preserve"> outreach to </w:t>
      </w:r>
      <w:r w:rsidR="00142DC6">
        <w:t>women and under</w:t>
      </w:r>
      <w:r w:rsidR="006E01D0">
        <w:t>-</w:t>
      </w:r>
      <w:r w:rsidR="00142DC6">
        <w:t>represented</w:t>
      </w:r>
      <w:r w:rsidR="00142DC6" w:rsidRPr="006F0C6A">
        <w:t xml:space="preserve"> </w:t>
      </w:r>
      <w:r w:rsidR="00ED15AC">
        <w:t>groups</w:t>
      </w:r>
      <w:r>
        <w:t>.</w:t>
      </w:r>
    </w:p>
    <w:p w14:paraId="545433BD" w14:textId="77777777" w:rsidR="00ED15AC" w:rsidRDefault="00ED15AC" w:rsidP="00ED15AC">
      <w:pPr>
        <w:pStyle w:val="ListParagraph"/>
        <w:numPr>
          <w:ilvl w:val="0"/>
          <w:numId w:val="5"/>
        </w:numPr>
      </w:pPr>
      <w:r w:rsidRPr="006F0C6A">
        <w:t>Incorporate recruitment strategies to eliminate conscious and unconscious bias</w:t>
      </w:r>
      <w:r>
        <w:t xml:space="preserve">. </w:t>
      </w:r>
    </w:p>
    <w:p w14:paraId="36782CD6" w14:textId="05A76B7D" w:rsidR="006B3C52" w:rsidRDefault="006B3C52" w:rsidP="006B3C52">
      <w:pPr>
        <w:pStyle w:val="ListParagraph"/>
        <w:numPr>
          <w:ilvl w:val="0"/>
          <w:numId w:val="5"/>
        </w:numPr>
      </w:pPr>
      <w:r>
        <w:t>Develop guidelines regarding</w:t>
      </w:r>
      <w:r w:rsidRPr="006F0C6A">
        <w:t xml:space="preserve"> </w:t>
      </w:r>
      <w:r w:rsidR="0001415C">
        <w:t>p</w:t>
      </w:r>
      <w:r w:rsidRPr="006F0C6A">
        <w:t xml:space="preserve">ay </w:t>
      </w:r>
      <w:r w:rsidR="0001415C">
        <w:t>e</w:t>
      </w:r>
      <w:r w:rsidRPr="006F0C6A">
        <w:t>quity for cur</w:t>
      </w:r>
      <w:r>
        <w:t>rent and prospective associates</w:t>
      </w:r>
      <w:r w:rsidR="0001415C">
        <w:t xml:space="preserve"> such as conducting salary audits of current employees and posting a salary range with public job descriptions.</w:t>
      </w:r>
    </w:p>
    <w:p w14:paraId="18DE55D8" w14:textId="1342548F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Integrate </w:t>
      </w:r>
      <w:r w:rsidR="0001415C">
        <w:t>DEI</w:t>
      </w:r>
      <w:r>
        <w:t xml:space="preserve"> into </w:t>
      </w:r>
      <w:r w:rsidR="00ED15AC">
        <w:t xml:space="preserve">every aspect of </w:t>
      </w:r>
      <w:r>
        <w:t>organizational culture.</w:t>
      </w:r>
    </w:p>
    <w:p w14:paraId="248FFF3C" w14:textId="2C3106C9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Establish a sense of shared accountability for </w:t>
      </w:r>
      <w:r w:rsidR="0001415C">
        <w:t xml:space="preserve">DEI </w:t>
      </w:r>
      <w:r>
        <w:t xml:space="preserve">among all associates. </w:t>
      </w:r>
    </w:p>
    <w:p w14:paraId="433F6A60" w14:textId="41C2539C" w:rsidR="00382E1C" w:rsidRDefault="00382E1C" w:rsidP="00382E1C">
      <w:pPr>
        <w:pStyle w:val="ListParagraph"/>
        <w:numPr>
          <w:ilvl w:val="0"/>
          <w:numId w:val="5"/>
        </w:numPr>
      </w:pPr>
      <w:r w:rsidRPr="006F0C6A">
        <w:t xml:space="preserve">Align training efforts with the Bank </w:t>
      </w:r>
      <w:r w:rsidR="0001415C">
        <w:t>DEI</w:t>
      </w:r>
      <w:r w:rsidRPr="006F0C6A">
        <w:t xml:space="preserve"> Statement and Policy</w:t>
      </w:r>
      <w:r>
        <w:t xml:space="preserve">. </w:t>
      </w:r>
      <w:r w:rsidR="005A7A7A">
        <w:t>Commit time and resources to training associates on DEI.</w:t>
      </w:r>
    </w:p>
    <w:p w14:paraId="6AA3752A" w14:textId="0A69E2C8" w:rsidR="006B3C52" w:rsidRDefault="006B3C52" w:rsidP="006B3C52">
      <w:pPr>
        <w:pStyle w:val="ListParagraph"/>
        <w:numPr>
          <w:ilvl w:val="0"/>
          <w:numId w:val="5"/>
        </w:numPr>
      </w:pPr>
      <w:r>
        <w:t>Educate associates on</w:t>
      </w:r>
      <w:r w:rsidRPr="005E561D">
        <w:t xml:space="preserve"> diversity awareness via </w:t>
      </w:r>
      <w:r w:rsidR="00881283">
        <w:t>dynamic</w:t>
      </w:r>
      <w:r w:rsidR="00083C11" w:rsidRPr="005E561D">
        <w:t xml:space="preserve"> </w:t>
      </w:r>
      <w:r w:rsidRPr="005E561D">
        <w:t>training</w:t>
      </w:r>
      <w:r w:rsidR="00881283">
        <w:t xml:space="preserve"> and candid conversations</w:t>
      </w:r>
      <w:r w:rsidRPr="005E561D">
        <w:t xml:space="preserve"> on </w:t>
      </w:r>
      <w:r w:rsidR="00881283">
        <w:t xml:space="preserve">an </w:t>
      </w:r>
      <w:r w:rsidRPr="005E561D">
        <w:t xml:space="preserve">annual </w:t>
      </w:r>
      <w:r w:rsidR="00881283">
        <w:t xml:space="preserve">or more frequent </w:t>
      </w:r>
      <w:r w:rsidRPr="005E561D">
        <w:t>basis. </w:t>
      </w:r>
    </w:p>
    <w:p w14:paraId="35236B95" w14:textId="34A76148" w:rsidR="00382E1C" w:rsidRDefault="00382E1C" w:rsidP="00382E1C">
      <w:pPr>
        <w:pStyle w:val="ListParagraph"/>
        <w:numPr>
          <w:ilvl w:val="0"/>
          <w:numId w:val="5"/>
        </w:numPr>
      </w:pPr>
      <w:r w:rsidRPr="006F0C6A">
        <w:t xml:space="preserve">Inspire all stakeholders to prioritize </w:t>
      </w:r>
      <w:r w:rsidR="0001415C">
        <w:t>DEI</w:t>
      </w:r>
      <w:r>
        <w:t xml:space="preserve">. </w:t>
      </w:r>
    </w:p>
    <w:p w14:paraId="2AE2FCC9" w14:textId="3C228A62" w:rsidR="00382E1C" w:rsidRDefault="00382E1C" w:rsidP="00382E1C">
      <w:pPr>
        <w:pStyle w:val="ListParagraph"/>
        <w:numPr>
          <w:ilvl w:val="0"/>
          <w:numId w:val="5"/>
        </w:numPr>
      </w:pPr>
      <w:r w:rsidRPr="006F0C6A">
        <w:t>Eradicate any existing gaps in achievement between majority and under-represented individuals</w:t>
      </w:r>
      <w:r w:rsidR="005D31BE">
        <w:t xml:space="preserve"> and groups</w:t>
      </w:r>
      <w:r>
        <w:t xml:space="preserve">. </w:t>
      </w:r>
    </w:p>
    <w:p w14:paraId="610873B3" w14:textId="4A3897B2" w:rsidR="00382E1C" w:rsidRDefault="00382E1C" w:rsidP="00ED15AC">
      <w:pPr>
        <w:pStyle w:val="ListParagraph"/>
        <w:numPr>
          <w:ilvl w:val="0"/>
          <w:numId w:val="5"/>
        </w:numPr>
      </w:pPr>
      <w:r w:rsidRPr="006F0C6A">
        <w:t xml:space="preserve">Integrate </w:t>
      </w:r>
      <w:r w:rsidR="0001415C">
        <w:t>DEI</w:t>
      </w:r>
      <w:r w:rsidR="00ED15AC" w:rsidRPr="00ED15AC">
        <w:t xml:space="preserve"> </w:t>
      </w:r>
      <w:r w:rsidR="00ED15AC">
        <w:t>in Bank and department strategic planning</w:t>
      </w:r>
      <w:r>
        <w:t>.</w:t>
      </w:r>
    </w:p>
    <w:p w14:paraId="1C4B7B36" w14:textId="35E83192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Commit to </w:t>
      </w:r>
      <w:r w:rsidR="006B3C52">
        <w:t>d</w:t>
      </w:r>
      <w:r>
        <w:t>iversity in succession p</w:t>
      </w:r>
      <w:r w:rsidRPr="006F0C6A">
        <w:t>lanning</w:t>
      </w:r>
      <w:r w:rsidR="00DC56E7">
        <w:t xml:space="preserve"> and inclusive on-boarding of new leadership</w:t>
      </w:r>
      <w:r>
        <w:t>.</w:t>
      </w:r>
      <w:r w:rsidR="005A7A7A">
        <w:t xml:space="preserve"> Challenge assumptions about what it takes to be a strong leader at our Bank and who is well-suited to provide leadership.</w:t>
      </w:r>
    </w:p>
    <w:p w14:paraId="2928DD40" w14:textId="796219FC" w:rsidR="00712748" w:rsidRDefault="00712748" w:rsidP="00382E1C">
      <w:pPr>
        <w:pStyle w:val="ListParagraph"/>
        <w:numPr>
          <w:ilvl w:val="0"/>
          <w:numId w:val="5"/>
        </w:numPr>
      </w:pPr>
      <w:r>
        <w:t>Foster an environment in which associates feel a sense of belonging, are empowered in their continued success, and have enduring job satisfaction.</w:t>
      </w:r>
    </w:p>
    <w:p w14:paraId="4E56DE5C" w14:textId="782061CD" w:rsidR="00382E1C" w:rsidRDefault="00382E1C" w:rsidP="00382E1C">
      <w:pPr>
        <w:pStyle w:val="ListParagraph"/>
        <w:numPr>
          <w:ilvl w:val="0"/>
          <w:numId w:val="5"/>
        </w:numPr>
      </w:pPr>
      <w:r w:rsidRPr="005E561D">
        <w:t xml:space="preserve">Create a more inclusive culture by providing channels </w:t>
      </w:r>
      <w:r>
        <w:t xml:space="preserve">for associates to have conversations where they </w:t>
      </w:r>
      <w:r w:rsidR="00815522">
        <w:t xml:space="preserve">feel </w:t>
      </w:r>
      <w:r w:rsidR="000B1645">
        <w:t xml:space="preserve">supported </w:t>
      </w:r>
      <w:r>
        <w:t>to share concerns.</w:t>
      </w:r>
    </w:p>
    <w:p w14:paraId="20C1F497" w14:textId="02DD04B7" w:rsidR="000F1CCC" w:rsidRDefault="000F1CCC" w:rsidP="00382E1C">
      <w:pPr>
        <w:pStyle w:val="ListParagraph"/>
        <w:numPr>
          <w:ilvl w:val="0"/>
          <w:numId w:val="5"/>
        </w:numPr>
      </w:pPr>
      <w:r>
        <w:t>Encourage work/life balance through flexible work schedules and policies to accommodate employees’ varying needs.</w:t>
      </w:r>
    </w:p>
    <w:p w14:paraId="2F9A2F4C" w14:textId="32A83ED3" w:rsidR="00382E1C" w:rsidRDefault="00382E1C" w:rsidP="00382E1C">
      <w:pPr>
        <w:pStyle w:val="ListParagraph"/>
        <w:numPr>
          <w:ilvl w:val="0"/>
          <w:numId w:val="5"/>
        </w:numPr>
      </w:pPr>
      <w:r w:rsidRPr="00245B41">
        <w:t>Create structured techniques or</w:t>
      </w:r>
      <w:r>
        <w:t xml:space="preserve"> approaches for leadership and </w:t>
      </w:r>
      <w:r w:rsidRPr="00245B41">
        <w:t>managers to engage associates with the goal of promoting more understanding, compassion</w:t>
      </w:r>
      <w:r w:rsidR="00506433">
        <w:t>,</w:t>
      </w:r>
      <w:r w:rsidRPr="00245B41">
        <w:t xml:space="preserve"> and support for diversity and </w:t>
      </w:r>
      <w:r w:rsidR="00E100DB">
        <w:t>to foster inclusive team</w:t>
      </w:r>
      <w:r w:rsidR="00506433">
        <w:t xml:space="preserve"> </w:t>
      </w:r>
      <w:r w:rsidR="00E100DB">
        <w:t>building</w:t>
      </w:r>
      <w:r w:rsidRPr="00245B41">
        <w:t>.</w:t>
      </w:r>
    </w:p>
    <w:p w14:paraId="291EDDF9" w14:textId="309B6A19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Utilize </w:t>
      </w:r>
      <w:r w:rsidR="007567FE">
        <w:t>the</w:t>
      </w:r>
      <w:r>
        <w:t xml:space="preserve"> Bank website and publications to </w:t>
      </w:r>
      <w:r w:rsidR="00E100DB">
        <w:t xml:space="preserve">communicate </w:t>
      </w:r>
      <w:r w:rsidR="006B3C52">
        <w:t>the Bank</w:t>
      </w:r>
      <w:r w:rsidR="003859E4">
        <w:t>’s</w:t>
      </w:r>
      <w:r w:rsidR="006B3C52">
        <w:t xml:space="preserve"> </w:t>
      </w:r>
      <w:r w:rsidR="003859E4">
        <w:t>commitment</w:t>
      </w:r>
      <w:r>
        <w:t xml:space="preserve"> </w:t>
      </w:r>
      <w:r w:rsidR="003859E4">
        <w:t>to</w:t>
      </w:r>
      <w:r w:rsidR="006B3C52">
        <w:t xml:space="preserve"> Diversity, Equity, and </w:t>
      </w:r>
      <w:r w:rsidR="007567FE">
        <w:t>Inclusion.</w:t>
      </w:r>
    </w:p>
    <w:p w14:paraId="20364F42" w14:textId="39AF0146" w:rsidR="00382E1C" w:rsidRDefault="00382E1C" w:rsidP="00382E1C">
      <w:pPr>
        <w:pStyle w:val="ListParagraph"/>
        <w:numPr>
          <w:ilvl w:val="0"/>
          <w:numId w:val="5"/>
        </w:numPr>
      </w:pPr>
      <w:r w:rsidRPr="00A40B0F">
        <w:t xml:space="preserve">Develop an organizational approach to embedding </w:t>
      </w:r>
      <w:r w:rsidR="0001415C">
        <w:t>DEI</w:t>
      </w:r>
      <w:r w:rsidRPr="00A40B0F">
        <w:t xml:space="preserve"> in customer service</w:t>
      </w:r>
      <w:r>
        <w:t>.</w:t>
      </w:r>
    </w:p>
    <w:p w14:paraId="5E8B5A7C" w14:textId="0FFE2E47" w:rsidR="00382E1C" w:rsidRDefault="00382E1C" w:rsidP="00382E1C">
      <w:pPr>
        <w:pStyle w:val="ListParagraph"/>
        <w:numPr>
          <w:ilvl w:val="0"/>
          <w:numId w:val="5"/>
        </w:numPr>
      </w:pPr>
      <w:r w:rsidRPr="00A40B0F">
        <w:t>Dev</w:t>
      </w:r>
      <w:r w:rsidR="007567FE">
        <w:t xml:space="preserve">elop a system to ensure that </w:t>
      </w:r>
      <w:r w:rsidR="0001415C">
        <w:t>a DEI</w:t>
      </w:r>
      <w:r w:rsidR="00DC56E7">
        <w:t xml:space="preserve"> lens</w:t>
      </w:r>
      <w:r w:rsidRPr="00A40B0F">
        <w:t xml:space="preserve"> is </w:t>
      </w:r>
      <w:r w:rsidR="00DC56E7">
        <w:t>applied to</w:t>
      </w:r>
      <w:r w:rsidRPr="00A40B0F">
        <w:t xml:space="preserve"> decision-making on new products or services</w:t>
      </w:r>
      <w:r>
        <w:t>.</w:t>
      </w:r>
    </w:p>
    <w:p w14:paraId="231B3A24" w14:textId="1F7F46E4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Engage </w:t>
      </w:r>
      <w:r w:rsidRPr="00A40B0F">
        <w:t xml:space="preserve">with organizations representing customers from across </w:t>
      </w:r>
      <w:r w:rsidR="007567FE">
        <w:t>all</w:t>
      </w:r>
      <w:r w:rsidRPr="00A40B0F">
        <w:t xml:space="preserve"> groups to </w:t>
      </w:r>
      <w:r w:rsidR="007567FE">
        <w:t>determine the financial service</w:t>
      </w:r>
      <w:r w:rsidRPr="00A40B0F">
        <w:t xml:space="preserve"> needs of customers or pote</w:t>
      </w:r>
      <w:r>
        <w:t>ntial customers.</w:t>
      </w:r>
    </w:p>
    <w:p w14:paraId="66922A8D" w14:textId="769CB9C7" w:rsidR="00382E1C" w:rsidRDefault="00382E1C" w:rsidP="00382E1C">
      <w:pPr>
        <w:pStyle w:val="ListParagraph"/>
        <w:numPr>
          <w:ilvl w:val="0"/>
          <w:numId w:val="5"/>
        </w:numPr>
      </w:pPr>
      <w:r w:rsidRPr="00A40B0F">
        <w:t>Provide</w:t>
      </w:r>
      <w:r>
        <w:t xml:space="preserve"> and analyze</w:t>
      </w:r>
      <w:r w:rsidRPr="00A40B0F">
        <w:t xml:space="preserve"> a feedback mechanism to enable customers and prospects from across </w:t>
      </w:r>
      <w:r w:rsidR="007567FE">
        <w:t xml:space="preserve">all </w:t>
      </w:r>
      <w:r>
        <w:t>groups to rate products, services</w:t>
      </w:r>
      <w:r w:rsidR="00A0537F">
        <w:t>,</w:t>
      </w:r>
      <w:r>
        <w:t xml:space="preserve"> and customer service. </w:t>
      </w:r>
    </w:p>
    <w:p w14:paraId="10775B43" w14:textId="348AF52D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Develop a strategy regarding the </w:t>
      </w:r>
      <w:r w:rsidR="00A0537F">
        <w:t>B</w:t>
      </w:r>
      <w:r>
        <w:t>ank’s position on a customer who makes</w:t>
      </w:r>
      <w:r w:rsidRPr="00A40B0F">
        <w:t xml:space="preserve"> discriminatory or </w:t>
      </w:r>
      <w:r w:rsidR="00D3292D" w:rsidRPr="00A40B0F">
        <w:t>inflamm</w:t>
      </w:r>
      <w:r w:rsidR="00D3292D">
        <w:t xml:space="preserve">atory </w:t>
      </w:r>
      <w:r>
        <w:t>statements to an associate.</w:t>
      </w:r>
      <w:r w:rsidRPr="00A40B0F">
        <w:t xml:space="preserve">  </w:t>
      </w:r>
    </w:p>
    <w:p w14:paraId="13B6DF28" w14:textId="77777777" w:rsidR="00A0537F" w:rsidRDefault="00A0537F" w:rsidP="00A0537F">
      <w:pPr>
        <w:pStyle w:val="ListParagraph"/>
        <w:numPr>
          <w:ilvl w:val="0"/>
          <w:numId w:val="5"/>
        </w:numPr>
      </w:pPr>
      <w:r>
        <w:t>Implement a process to address a vendor who makes</w:t>
      </w:r>
      <w:r w:rsidRPr="00A40B0F">
        <w:t xml:space="preserve"> discriminatory or </w:t>
      </w:r>
      <w:r>
        <w:t>inflammatory statements to an associate or a customer.</w:t>
      </w:r>
    </w:p>
    <w:p w14:paraId="4DF4CC5E" w14:textId="7E598C15" w:rsidR="00382E1C" w:rsidRDefault="00382E1C" w:rsidP="00382E1C">
      <w:pPr>
        <w:pStyle w:val="ListParagraph"/>
        <w:numPr>
          <w:ilvl w:val="0"/>
          <w:numId w:val="5"/>
        </w:numPr>
      </w:pPr>
      <w:r>
        <w:lastRenderedPageBreak/>
        <w:t>T</w:t>
      </w:r>
      <w:r w:rsidRPr="00E15AB9">
        <w:t>ake th</w:t>
      </w:r>
      <w:r>
        <w:t>e time to review decisions made</w:t>
      </w:r>
      <w:r w:rsidRPr="00E15AB9">
        <w:t xml:space="preserve"> in the past 6 months and view the decision</w:t>
      </w:r>
      <w:r w:rsidR="00DC56E7">
        <w:t>-</w:t>
      </w:r>
      <w:r w:rsidRPr="00E15AB9">
        <w:t xml:space="preserve">making process from a </w:t>
      </w:r>
      <w:r w:rsidR="0001415C">
        <w:t>DEI</w:t>
      </w:r>
      <w:r w:rsidRPr="00E15AB9">
        <w:t xml:space="preserve"> lens.  </w:t>
      </w:r>
    </w:p>
    <w:p w14:paraId="63C87980" w14:textId="09EF6ABE" w:rsidR="00382E1C" w:rsidRDefault="00382E1C" w:rsidP="00382E1C">
      <w:pPr>
        <w:pStyle w:val="ListParagraph"/>
        <w:numPr>
          <w:ilvl w:val="0"/>
          <w:numId w:val="5"/>
        </w:numPr>
      </w:pPr>
      <w:r>
        <w:t xml:space="preserve">Provide community support </w:t>
      </w:r>
      <w:r w:rsidRPr="00655935">
        <w:t xml:space="preserve">to </w:t>
      </w:r>
      <w:r w:rsidR="00E857B8">
        <w:t xml:space="preserve">under-represented </w:t>
      </w:r>
      <w:r w:rsidRPr="00655935">
        <w:t>groups</w:t>
      </w:r>
      <w:r w:rsidR="00622CB8">
        <w:t xml:space="preserve">, </w:t>
      </w:r>
      <w:r w:rsidR="00DC56E7">
        <w:t>non-</w:t>
      </w:r>
      <w:r w:rsidR="00622CB8">
        <w:t>profits, and events.</w:t>
      </w:r>
      <w:r w:rsidRPr="00655935">
        <w:t xml:space="preserve"> </w:t>
      </w:r>
    </w:p>
    <w:p w14:paraId="3F1FC05D" w14:textId="386946BA" w:rsidR="00382E1C" w:rsidRDefault="00622CB8" w:rsidP="00382E1C">
      <w:pPr>
        <w:pStyle w:val="ListParagraph"/>
        <w:numPr>
          <w:ilvl w:val="0"/>
          <w:numId w:val="5"/>
        </w:numPr>
      </w:pPr>
      <w:r>
        <w:t xml:space="preserve">Set </w:t>
      </w:r>
      <w:r w:rsidR="00DC56E7">
        <w:t xml:space="preserve">measurable </w:t>
      </w:r>
      <w:r w:rsidR="00382E1C">
        <w:t>supplier diversity goals.</w:t>
      </w:r>
    </w:p>
    <w:p w14:paraId="0AB6726D" w14:textId="1230AE8D" w:rsidR="00382E1C" w:rsidRDefault="00382E1C" w:rsidP="00382E1C">
      <w:pPr>
        <w:pStyle w:val="ListParagraph"/>
        <w:numPr>
          <w:ilvl w:val="0"/>
          <w:numId w:val="5"/>
        </w:numPr>
      </w:pPr>
      <w:r>
        <w:t>T</w:t>
      </w:r>
      <w:r w:rsidR="00622CB8">
        <w:t>arget and</w:t>
      </w:r>
      <w:r w:rsidRPr="00D4499C">
        <w:t xml:space="preserve"> hire </w:t>
      </w:r>
      <w:r w:rsidR="00622CB8">
        <w:t>vendors</w:t>
      </w:r>
      <w:r w:rsidRPr="00D4499C">
        <w:t xml:space="preserve"> </w:t>
      </w:r>
      <w:r>
        <w:t xml:space="preserve">owned by </w:t>
      </w:r>
      <w:r w:rsidR="00622CB8">
        <w:t>under-represented groups</w:t>
      </w:r>
      <w:r w:rsidRPr="00D4499C">
        <w:t>.</w:t>
      </w:r>
    </w:p>
    <w:p w14:paraId="6D63AD38" w14:textId="77777777" w:rsidR="00826C4A" w:rsidRDefault="0061156B" w:rsidP="00382E1C">
      <w:pPr>
        <w:pStyle w:val="ListParagraph"/>
        <w:numPr>
          <w:ilvl w:val="0"/>
          <w:numId w:val="5"/>
        </w:numPr>
      </w:pPr>
      <w:r>
        <w:t xml:space="preserve">Establish a baseline and conduct </w:t>
      </w:r>
      <w:r w:rsidR="001736A6">
        <w:t xml:space="preserve">an </w:t>
      </w:r>
      <w:r>
        <w:t>annual</w:t>
      </w:r>
      <w:r w:rsidR="001736A6">
        <w:t xml:space="preserve"> </w:t>
      </w:r>
      <w:r w:rsidR="00826C4A">
        <w:t>DEI self-assessment.</w:t>
      </w:r>
    </w:p>
    <w:p w14:paraId="7E953E99" w14:textId="44AF78E3" w:rsidR="0061156B" w:rsidRDefault="00826C4A" w:rsidP="00382E1C">
      <w:pPr>
        <w:pStyle w:val="ListParagraph"/>
        <w:numPr>
          <w:ilvl w:val="0"/>
          <w:numId w:val="5"/>
        </w:numPr>
      </w:pPr>
      <w:r>
        <w:t xml:space="preserve">Communicate quarterly updates to the Board of Directors and to our associates. </w:t>
      </w:r>
    </w:p>
    <w:p w14:paraId="16E3D483" w14:textId="2B8B16BB" w:rsidR="006C7DB4" w:rsidRDefault="006C7DB4" w:rsidP="00382E1C"/>
    <w:p w14:paraId="39925F06" w14:textId="77777777" w:rsidR="0070239D" w:rsidRPr="00B9040D" w:rsidRDefault="00B9040D" w:rsidP="00B9040D">
      <w:pPr>
        <w:rPr>
          <w:b/>
          <w:u w:val="single"/>
        </w:rPr>
      </w:pPr>
      <w:r w:rsidRPr="00B9040D">
        <w:rPr>
          <w:b/>
          <w:u w:val="single"/>
        </w:rPr>
        <w:t>POLICY REVIEW</w:t>
      </w:r>
    </w:p>
    <w:p w14:paraId="3F5444AB" w14:textId="31375832" w:rsidR="0070239D" w:rsidRDefault="00F14970" w:rsidP="00B9040D">
      <w:r>
        <w:t xml:space="preserve">Violations of this policy should be reported to Human Resources for investigation, mitigation, and resolution. </w:t>
      </w:r>
      <w:r w:rsidR="00505E71">
        <w:t xml:space="preserve">This policy will be reviewed </w:t>
      </w:r>
      <w:r w:rsidR="00382E1C">
        <w:t>annually.</w:t>
      </w:r>
      <w:r w:rsidR="00505E71">
        <w:t xml:space="preserve"> Recommendations for changes/updates will be made to the </w:t>
      </w:r>
      <w:r w:rsidR="0005108A" w:rsidRPr="0005108A">
        <w:t xml:space="preserve">Managing </w:t>
      </w:r>
      <w:r w:rsidR="00505E71">
        <w:t>Director</w:t>
      </w:r>
      <w:r w:rsidR="0005108A">
        <w:t>,</w:t>
      </w:r>
      <w:r w:rsidR="00505E71">
        <w:t xml:space="preserve"> Human Resources for review</w:t>
      </w:r>
      <w:r w:rsidR="00ED15AC">
        <w:t>, followed by</w:t>
      </w:r>
      <w:r w:rsidR="00382E1C">
        <w:t xml:space="preserve"> Board approval.</w:t>
      </w:r>
    </w:p>
    <w:p w14:paraId="1EDB25A5" w14:textId="77777777" w:rsidR="00505E71" w:rsidRDefault="00505E71" w:rsidP="00B9040D"/>
    <w:p w14:paraId="28088AE6" w14:textId="77777777" w:rsidR="0070239D" w:rsidRDefault="0070239D" w:rsidP="007C36E5">
      <w:pPr>
        <w:jc w:val="center"/>
      </w:pPr>
    </w:p>
    <w:p w14:paraId="6AC56C93" w14:textId="77777777" w:rsidR="0070239D" w:rsidRDefault="0070239D" w:rsidP="007C36E5">
      <w:pPr>
        <w:jc w:val="center"/>
      </w:pPr>
    </w:p>
    <w:p w14:paraId="32E32722" w14:textId="77777777" w:rsidR="007C36E5" w:rsidRPr="0070239D" w:rsidRDefault="007C36E5" w:rsidP="007C36E5">
      <w:pPr>
        <w:jc w:val="center"/>
        <w:rPr>
          <w:sz w:val="28"/>
          <w:szCs w:val="28"/>
          <w:u w:val="single"/>
        </w:rPr>
      </w:pPr>
      <w:r w:rsidRPr="0070239D">
        <w:rPr>
          <w:sz w:val="28"/>
          <w:szCs w:val="28"/>
          <w:u w:val="single"/>
        </w:rPr>
        <w:t>ACKNOWLEDGMENT</w:t>
      </w:r>
    </w:p>
    <w:p w14:paraId="4F611433" w14:textId="77777777" w:rsidR="007C36E5" w:rsidRDefault="007C36E5" w:rsidP="007C36E5">
      <w:pPr>
        <w:jc w:val="center"/>
      </w:pPr>
    </w:p>
    <w:p w14:paraId="5A50C1FE" w14:textId="77777777" w:rsidR="007C36E5" w:rsidRDefault="007C36E5" w:rsidP="007C36E5">
      <w:pPr>
        <w:jc w:val="center"/>
      </w:pPr>
    </w:p>
    <w:p w14:paraId="672F0277" w14:textId="1E2261D5" w:rsidR="00153312" w:rsidRDefault="007C36E5" w:rsidP="00153312">
      <w:pPr>
        <w:spacing w:after="0"/>
      </w:pPr>
      <w:r w:rsidRPr="007C36E5">
        <w:t xml:space="preserve">I have received and read a copy of the </w:t>
      </w:r>
      <w:r w:rsidR="000A25D8">
        <w:t>[</w:t>
      </w:r>
      <w:r w:rsidRPr="007C36E5">
        <w:t>Bank</w:t>
      </w:r>
      <w:r w:rsidR="000A25D8">
        <w:t>]</w:t>
      </w:r>
      <w:r w:rsidRPr="007C36E5">
        <w:t xml:space="preserve"> </w:t>
      </w:r>
      <w:r w:rsidR="0070239D">
        <w:t xml:space="preserve">Diversity </w:t>
      </w:r>
      <w:r w:rsidRPr="007C36E5">
        <w:t xml:space="preserve">Policy dated </w:t>
      </w:r>
      <w:r w:rsidR="0070239D">
        <w:t>______</w:t>
      </w:r>
      <w:r w:rsidR="00153312">
        <w:t>_______</w:t>
      </w:r>
      <w:r w:rsidR="0070239D">
        <w:t xml:space="preserve">_________.  </w:t>
      </w:r>
    </w:p>
    <w:p w14:paraId="117E7D3A" w14:textId="77777777" w:rsidR="007C36E5" w:rsidRDefault="0070239D" w:rsidP="00153312">
      <w:pPr>
        <w:spacing w:after="0"/>
      </w:pPr>
      <w:r>
        <w:t xml:space="preserve">I </w:t>
      </w:r>
      <w:r w:rsidR="007C36E5" w:rsidRPr="007C36E5">
        <w:t>understand and subscribe to its contents.</w:t>
      </w:r>
    </w:p>
    <w:p w14:paraId="3C96E66C" w14:textId="77777777" w:rsidR="0070239D" w:rsidRDefault="0070239D" w:rsidP="0070239D">
      <w:pPr>
        <w:ind w:firstLine="720"/>
      </w:pPr>
    </w:p>
    <w:p w14:paraId="04129A99" w14:textId="77777777" w:rsidR="0070239D" w:rsidRDefault="0070239D" w:rsidP="0070239D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8C19F7F" w14:textId="77777777" w:rsidR="0070239D" w:rsidRDefault="0070239D" w:rsidP="0070239D">
      <w:pPr>
        <w:spacing w:after="0"/>
      </w:pPr>
      <w:r>
        <w:t xml:space="preserve">                         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10A2A8" w14:textId="77777777" w:rsidR="0070239D" w:rsidRPr="0070239D" w:rsidRDefault="0070239D" w:rsidP="0070239D">
      <w:pPr>
        <w:spacing w:after="0"/>
      </w:pPr>
    </w:p>
    <w:p w14:paraId="743CC080" w14:textId="77777777" w:rsidR="0070239D" w:rsidRDefault="0070239D" w:rsidP="0070239D">
      <w:pPr>
        <w:spacing w:after="0"/>
      </w:pPr>
      <w:r>
        <w:t>________________________________</w:t>
      </w:r>
    </w:p>
    <w:p w14:paraId="59B1D48D" w14:textId="77777777" w:rsidR="0070239D" w:rsidRPr="0070239D" w:rsidRDefault="0070239D" w:rsidP="0070239D">
      <w:pPr>
        <w:spacing w:after="0"/>
      </w:pPr>
      <w:r>
        <w:t xml:space="preserve">                             Date</w:t>
      </w:r>
    </w:p>
    <w:sectPr w:rsidR="0070239D" w:rsidRPr="0070239D" w:rsidSect="007C3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E5B7" w14:textId="77777777" w:rsidR="00EB7200" w:rsidRDefault="00EB7200" w:rsidP="007C36E5">
      <w:pPr>
        <w:spacing w:after="0" w:line="240" w:lineRule="auto"/>
      </w:pPr>
      <w:r>
        <w:separator/>
      </w:r>
    </w:p>
  </w:endnote>
  <w:endnote w:type="continuationSeparator" w:id="0">
    <w:p w14:paraId="4B9DF0D8" w14:textId="77777777" w:rsidR="00EB7200" w:rsidRDefault="00EB7200" w:rsidP="007C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460C" w14:textId="77777777" w:rsidR="007567FE" w:rsidRDefault="0075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741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E04878" w14:textId="3D3254AA" w:rsidR="007C36E5" w:rsidRDefault="007C36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48D9C4" w14:textId="77777777" w:rsidR="007C36E5" w:rsidRDefault="007C3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F964" w14:textId="77777777" w:rsidR="007567FE" w:rsidRDefault="0075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8C41" w14:textId="77777777" w:rsidR="00EB7200" w:rsidRDefault="00EB7200" w:rsidP="007C36E5">
      <w:pPr>
        <w:spacing w:after="0" w:line="240" w:lineRule="auto"/>
      </w:pPr>
      <w:r>
        <w:separator/>
      </w:r>
    </w:p>
  </w:footnote>
  <w:footnote w:type="continuationSeparator" w:id="0">
    <w:p w14:paraId="58991DFD" w14:textId="77777777" w:rsidR="00EB7200" w:rsidRDefault="00EB7200" w:rsidP="007C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ABF" w14:textId="77777777" w:rsidR="007567FE" w:rsidRDefault="0075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4EAA" w14:textId="1E643F10" w:rsidR="007C36E5" w:rsidRDefault="00B43B4E">
    <w:pPr>
      <w:pStyle w:val="Header"/>
    </w:pPr>
    <w:sdt>
      <w:sdtPr>
        <w:id w:val="10067119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2D9C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375080" o:spid="_x0000_s2049" type="#_x0000_t136" style="position:absolute;margin-left:0;margin-top:0;width:500.3pt;height:200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3E6" w14:textId="77777777" w:rsidR="007567FE" w:rsidRDefault="00756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714D"/>
    <w:multiLevelType w:val="hybridMultilevel"/>
    <w:tmpl w:val="1344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63040"/>
    <w:multiLevelType w:val="hybridMultilevel"/>
    <w:tmpl w:val="7E5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B7F"/>
    <w:multiLevelType w:val="hybridMultilevel"/>
    <w:tmpl w:val="9B8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1E69"/>
    <w:multiLevelType w:val="hybridMultilevel"/>
    <w:tmpl w:val="AFFA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743"/>
    <w:multiLevelType w:val="hybridMultilevel"/>
    <w:tmpl w:val="413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3303"/>
    <w:multiLevelType w:val="hybridMultilevel"/>
    <w:tmpl w:val="B99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6CEC"/>
    <w:multiLevelType w:val="hybridMultilevel"/>
    <w:tmpl w:val="2626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86CAC"/>
    <w:multiLevelType w:val="hybridMultilevel"/>
    <w:tmpl w:val="F606C7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283A89"/>
    <w:multiLevelType w:val="hybridMultilevel"/>
    <w:tmpl w:val="BEE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E5"/>
    <w:rsid w:val="0001415C"/>
    <w:rsid w:val="0005108A"/>
    <w:rsid w:val="00083C11"/>
    <w:rsid w:val="000A25D8"/>
    <w:rsid w:val="000A271C"/>
    <w:rsid w:val="000B1051"/>
    <w:rsid w:val="000B1645"/>
    <w:rsid w:val="000B3A03"/>
    <w:rsid w:val="000B4471"/>
    <w:rsid w:val="000B5DBF"/>
    <w:rsid w:val="000D1A22"/>
    <w:rsid w:val="000D62D4"/>
    <w:rsid w:val="000F1CCC"/>
    <w:rsid w:val="000F375E"/>
    <w:rsid w:val="00117614"/>
    <w:rsid w:val="00122E7D"/>
    <w:rsid w:val="00142DC6"/>
    <w:rsid w:val="00153312"/>
    <w:rsid w:val="001557BB"/>
    <w:rsid w:val="001666E2"/>
    <w:rsid w:val="00166949"/>
    <w:rsid w:val="001736A6"/>
    <w:rsid w:val="00176FCF"/>
    <w:rsid w:val="00187BF9"/>
    <w:rsid w:val="001A3409"/>
    <w:rsid w:val="001B3FDB"/>
    <w:rsid w:val="00200BCF"/>
    <w:rsid w:val="00204F4E"/>
    <w:rsid w:val="002535D0"/>
    <w:rsid w:val="00334FF3"/>
    <w:rsid w:val="003415E5"/>
    <w:rsid w:val="00347592"/>
    <w:rsid w:val="003475BE"/>
    <w:rsid w:val="00361DC4"/>
    <w:rsid w:val="00382E1C"/>
    <w:rsid w:val="003859E4"/>
    <w:rsid w:val="003A240C"/>
    <w:rsid w:val="003B059A"/>
    <w:rsid w:val="003B3FCB"/>
    <w:rsid w:val="003C35E4"/>
    <w:rsid w:val="003E1213"/>
    <w:rsid w:val="003F5107"/>
    <w:rsid w:val="003F5A1F"/>
    <w:rsid w:val="00402F4D"/>
    <w:rsid w:val="00403B37"/>
    <w:rsid w:val="00431D7C"/>
    <w:rsid w:val="00447DF4"/>
    <w:rsid w:val="004674BF"/>
    <w:rsid w:val="00481F58"/>
    <w:rsid w:val="00482EA6"/>
    <w:rsid w:val="004A45D3"/>
    <w:rsid w:val="004B04A5"/>
    <w:rsid w:val="004D2B7C"/>
    <w:rsid w:val="004E009C"/>
    <w:rsid w:val="004E70D5"/>
    <w:rsid w:val="004F1050"/>
    <w:rsid w:val="00505E71"/>
    <w:rsid w:val="00506433"/>
    <w:rsid w:val="00533B38"/>
    <w:rsid w:val="0053641C"/>
    <w:rsid w:val="005513D0"/>
    <w:rsid w:val="0056069C"/>
    <w:rsid w:val="00574D9A"/>
    <w:rsid w:val="0057523B"/>
    <w:rsid w:val="0058727F"/>
    <w:rsid w:val="005A7A7A"/>
    <w:rsid w:val="005D31BE"/>
    <w:rsid w:val="0061156B"/>
    <w:rsid w:val="0062126F"/>
    <w:rsid w:val="00622CB8"/>
    <w:rsid w:val="006449B4"/>
    <w:rsid w:val="006503B1"/>
    <w:rsid w:val="00661594"/>
    <w:rsid w:val="006648F8"/>
    <w:rsid w:val="00664B9F"/>
    <w:rsid w:val="00674D5D"/>
    <w:rsid w:val="006B3C52"/>
    <w:rsid w:val="006C7C67"/>
    <w:rsid w:val="006C7DB4"/>
    <w:rsid w:val="006E01D0"/>
    <w:rsid w:val="006E0CC9"/>
    <w:rsid w:val="0070239D"/>
    <w:rsid w:val="0071078E"/>
    <w:rsid w:val="00712748"/>
    <w:rsid w:val="007567FE"/>
    <w:rsid w:val="00756C22"/>
    <w:rsid w:val="00785867"/>
    <w:rsid w:val="00791EE9"/>
    <w:rsid w:val="007A017D"/>
    <w:rsid w:val="007B7F9B"/>
    <w:rsid w:val="007C36E5"/>
    <w:rsid w:val="007D3950"/>
    <w:rsid w:val="007F4C69"/>
    <w:rsid w:val="007F4F43"/>
    <w:rsid w:val="00801921"/>
    <w:rsid w:val="00815522"/>
    <w:rsid w:val="00826C4A"/>
    <w:rsid w:val="00841E04"/>
    <w:rsid w:val="00870435"/>
    <w:rsid w:val="0087706A"/>
    <w:rsid w:val="00881283"/>
    <w:rsid w:val="00892F8A"/>
    <w:rsid w:val="00896BCF"/>
    <w:rsid w:val="008B192F"/>
    <w:rsid w:val="008B38C2"/>
    <w:rsid w:val="008E71F5"/>
    <w:rsid w:val="00910A6A"/>
    <w:rsid w:val="00946864"/>
    <w:rsid w:val="00970AE5"/>
    <w:rsid w:val="00980C97"/>
    <w:rsid w:val="00985850"/>
    <w:rsid w:val="009D48D8"/>
    <w:rsid w:val="009E6AB6"/>
    <w:rsid w:val="00A0537F"/>
    <w:rsid w:val="00A263FD"/>
    <w:rsid w:val="00A901C1"/>
    <w:rsid w:val="00A90E46"/>
    <w:rsid w:val="00AB5AAC"/>
    <w:rsid w:val="00AB5B2D"/>
    <w:rsid w:val="00AF7BFE"/>
    <w:rsid w:val="00B14980"/>
    <w:rsid w:val="00B301BF"/>
    <w:rsid w:val="00B43B4E"/>
    <w:rsid w:val="00B550B8"/>
    <w:rsid w:val="00B57E5F"/>
    <w:rsid w:val="00B8050D"/>
    <w:rsid w:val="00B84B4C"/>
    <w:rsid w:val="00B9008F"/>
    <w:rsid w:val="00B9040D"/>
    <w:rsid w:val="00BC55CA"/>
    <w:rsid w:val="00BD017D"/>
    <w:rsid w:val="00C43E15"/>
    <w:rsid w:val="00C845D2"/>
    <w:rsid w:val="00C91C19"/>
    <w:rsid w:val="00C97610"/>
    <w:rsid w:val="00CA2129"/>
    <w:rsid w:val="00CB71D4"/>
    <w:rsid w:val="00CC6B73"/>
    <w:rsid w:val="00CE03DB"/>
    <w:rsid w:val="00CE5FF0"/>
    <w:rsid w:val="00D1422F"/>
    <w:rsid w:val="00D16FEA"/>
    <w:rsid w:val="00D3292D"/>
    <w:rsid w:val="00D474BF"/>
    <w:rsid w:val="00D66F73"/>
    <w:rsid w:val="00D67C6F"/>
    <w:rsid w:val="00D747C2"/>
    <w:rsid w:val="00D86FCB"/>
    <w:rsid w:val="00DB2B9C"/>
    <w:rsid w:val="00DC56E7"/>
    <w:rsid w:val="00DD70F8"/>
    <w:rsid w:val="00DD7F39"/>
    <w:rsid w:val="00DE3AD7"/>
    <w:rsid w:val="00DF46BB"/>
    <w:rsid w:val="00E0315E"/>
    <w:rsid w:val="00E07CD9"/>
    <w:rsid w:val="00E100DB"/>
    <w:rsid w:val="00E17779"/>
    <w:rsid w:val="00E21111"/>
    <w:rsid w:val="00E23B1C"/>
    <w:rsid w:val="00E26E1B"/>
    <w:rsid w:val="00E431BF"/>
    <w:rsid w:val="00E43D1C"/>
    <w:rsid w:val="00E55744"/>
    <w:rsid w:val="00E56932"/>
    <w:rsid w:val="00E857B8"/>
    <w:rsid w:val="00E97AC3"/>
    <w:rsid w:val="00EA53D4"/>
    <w:rsid w:val="00EB7200"/>
    <w:rsid w:val="00EC23ED"/>
    <w:rsid w:val="00ED15AC"/>
    <w:rsid w:val="00EE1F53"/>
    <w:rsid w:val="00EF5DFB"/>
    <w:rsid w:val="00F06A73"/>
    <w:rsid w:val="00F14970"/>
    <w:rsid w:val="00F158B1"/>
    <w:rsid w:val="00F17B5E"/>
    <w:rsid w:val="00F20AC0"/>
    <w:rsid w:val="00F728CB"/>
    <w:rsid w:val="00F7328E"/>
    <w:rsid w:val="00F87AA8"/>
    <w:rsid w:val="00F947AF"/>
    <w:rsid w:val="00FA7059"/>
    <w:rsid w:val="00FB1E52"/>
    <w:rsid w:val="00FE6EB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90C994"/>
  <w15:chartTrackingRefBased/>
  <w15:docId w15:val="{E36121CE-B947-40E9-8BEE-4B5A12D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E5"/>
  </w:style>
  <w:style w:type="paragraph" w:styleId="Footer">
    <w:name w:val="footer"/>
    <w:basedOn w:val="Normal"/>
    <w:link w:val="FooterChar"/>
    <w:uiPriority w:val="99"/>
    <w:unhideWhenUsed/>
    <w:rsid w:val="007C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E5"/>
  </w:style>
  <w:style w:type="paragraph" w:styleId="ListParagraph">
    <w:name w:val="List Paragraph"/>
    <w:basedOn w:val="Normal"/>
    <w:uiPriority w:val="34"/>
    <w:qFormat/>
    <w:rsid w:val="00E55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E82C47E09934EA65C6002D85D1150" ma:contentTypeVersion="12" ma:contentTypeDescription="Create a new document." ma:contentTypeScope="" ma:versionID="ef1eb3020be2112241f30cf70062cdab">
  <xsd:schema xmlns:xsd="http://www.w3.org/2001/XMLSchema" xmlns:xs="http://www.w3.org/2001/XMLSchema" xmlns:p="http://schemas.microsoft.com/office/2006/metadata/properties" xmlns:ns3="c8cf755a-ed3a-4409-8a78-6da34bffadf7" xmlns:ns4="07cd55c6-81ea-4f27-8c6d-d43e9ff2662b" targetNamespace="http://schemas.microsoft.com/office/2006/metadata/properties" ma:root="true" ma:fieldsID="266e063decb28beb88eb009e62d5d541" ns3:_="" ns4:_="">
    <xsd:import namespace="c8cf755a-ed3a-4409-8a78-6da34bffadf7"/>
    <xsd:import namespace="07cd55c6-81ea-4f27-8c6d-d43e9ff26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755a-ed3a-4409-8a78-6da34bffa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55c6-81ea-4f27-8c6d-d43e9ff26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E37B8-13C1-4A99-94EB-5235BD5B0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4927D-F389-4FBF-B029-DA6B532FD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A49C6-8D46-45FC-8EBA-51C72311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f755a-ed3a-4409-8a78-6da34bffadf7"/>
    <ds:schemaRef ds:uri="07cd55c6-81ea-4f27-8c6d-d43e9ff26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DE046-6CCE-4274-9554-FA8E9E217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Policy</vt:lpstr>
    </vt:vector>
  </TitlesOfParts>
  <Company>York Traditions Bank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Policy</dc:title>
  <dc:subject>7/1/2020</dc:subject>
  <dc:creator>Susan M. Campbell</dc:creator>
  <cp:keywords/>
  <dc:description/>
  <cp:lastModifiedBy>Cassie Krause</cp:lastModifiedBy>
  <cp:revision>14</cp:revision>
  <cp:lastPrinted>2020-07-02T14:42:00Z</cp:lastPrinted>
  <dcterms:created xsi:type="dcterms:W3CDTF">2021-05-03T17:30:00Z</dcterms:created>
  <dcterms:modified xsi:type="dcterms:W3CDTF">2021-08-31T18:33:00Z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0x010100F30E82C47E09934EA65C6002D85D1150</vt:lpwstr>
  </property>
</Properties>
</file>