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5FB40BAC" w14:textId="1B3E1E34" w:rsidR="004B68BB" w:rsidRDefault="004B68BB" w:rsidP="004B68BB">
      <w:p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39196CFC" w14:textId="20D4077B" w:rsidR="00D132C7" w:rsidRPr="00486BBB" w:rsidRDefault="00536686" w:rsidP="00486BBB">
      <w:pPr>
        <w:ind w:right="90"/>
        <w:jc w:val="center"/>
        <w:rPr>
          <w:rFonts w:cstheme="minorHAnsi"/>
          <w:b/>
          <w:bCs/>
        </w:rPr>
      </w:pPr>
      <w:r w:rsidRPr="00486BBB">
        <w:rPr>
          <w:rFonts w:cstheme="minorHAnsi"/>
          <w:b/>
          <w:bCs/>
        </w:rPr>
        <w:t>Flood Insurance Worksheet</w:t>
      </w:r>
    </w:p>
    <w:p w14:paraId="4EC43107" w14:textId="7ACEE596" w:rsidR="00536686" w:rsidRDefault="00536686" w:rsidP="00486BBB">
      <w:pPr>
        <w:spacing w:after="0"/>
        <w:ind w:right="86"/>
        <w:rPr>
          <w:rFonts w:ascii="Arial" w:eastAsia="Times New Roman" w:hAnsi="Arial" w:cs="Arial"/>
        </w:rPr>
      </w:pPr>
      <w:r w:rsidRPr="00536686">
        <w:rPr>
          <w:rFonts w:ascii="Arial" w:eastAsia="Times New Roman" w:hAnsi="Arial" w:cs="Arial"/>
        </w:rPr>
        <w:t>Date</w:t>
      </w:r>
      <w:r w:rsidR="00486BBB">
        <w:rPr>
          <w:rFonts w:ascii="Arial" w:eastAsia="Times New Roman" w:hAnsi="Arial" w:cs="Arial"/>
        </w:rPr>
        <w:t xml:space="preserve">: </w:t>
      </w:r>
      <w:r w:rsidRPr="00536686">
        <w:rPr>
          <w:rFonts w:ascii="Arial" w:eastAsia="Times New Roman" w:hAnsi="Arial" w:cs="Arial"/>
        </w:rPr>
        <w:t>________________</w:t>
      </w:r>
    </w:p>
    <w:p w14:paraId="6E4AB369" w14:textId="77777777" w:rsidR="00486BBB" w:rsidRPr="00536686" w:rsidRDefault="00486BBB" w:rsidP="00486BBB">
      <w:pPr>
        <w:spacing w:after="0"/>
        <w:ind w:right="86"/>
        <w:rPr>
          <w:rFonts w:ascii="Arial" w:eastAsia="Times New Roman" w:hAnsi="Arial" w:cs="Arial"/>
        </w:rPr>
      </w:pPr>
    </w:p>
    <w:p w14:paraId="5799C6B6" w14:textId="1027AFDE" w:rsidR="00536686" w:rsidRPr="00536686" w:rsidRDefault="00536686" w:rsidP="00486BBB">
      <w:pPr>
        <w:spacing w:after="0"/>
        <w:ind w:right="86"/>
        <w:rPr>
          <w:rFonts w:ascii="Arial" w:eastAsia="Times New Roman" w:hAnsi="Arial" w:cs="Arial"/>
        </w:rPr>
      </w:pPr>
      <w:r w:rsidRPr="00536686">
        <w:rPr>
          <w:rFonts w:ascii="Arial" w:eastAsia="Times New Roman" w:hAnsi="Arial" w:cs="Arial"/>
        </w:rPr>
        <w:t>Borrower</w:t>
      </w:r>
      <w:r w:rsidR="00486BBB">
        <w:rPr>
          <w:rFonts w:ascii="Arial" w:eastAsia="Times New Roman" w:hAnsi="Arial" w:cs="Arial"/>
        </w:rPr>
        <w:t>:</w:t>
      </w:r>
      <w:r w:rsidRPr="00536686">
        <w:rPr>
          <w:rFonts w:ascii="Arial" w:eastAsia="Times New Roman" w:hAnsi="Arial" w:cs="Arial"/>
        </w:rPr>
        <w:tab/>
      </w:r>
      <w:r w:rsidRPr="00536686">
        <w:rPr>
          <w:rFonts w:ascii="Arial" w:eastAsia="Times New Roman" w:hAnsi="Arial" w:cs="Arial"/>
        </w:rPr>
        <w:tab/>
      </w:r>
      <w:r w:rsidRPr="00536686">
        <w:rPr>
          <w:rFonts w:ascii="Arial" w:eastAsia="Times New Roman" w:hAnsi="Arial" w:cs="Arial"/>
        </w:rPr>
        <w:tab/>
      </w:r>
      <w:r w:rsidRPr="00536686">
        <w:rPr>
          <w:rFonts w:ascii="Arial" w:eastAsia="Times New Roman" w:hAnsi="Arial" w:cs="Arial"/>
        </w:rPr>
        <w:tab/>
      </w:r>
      <w:r w:rsidR="00486BBB" w:rsidRPr="00536686">
        <w:rPr>
          <w:rFonts w:ascii="Arial" w:eastAsia="Times New Roman" w:hAnsi="Arial" w:cs="Arial"/>
        </w:rPr>
        <w:tab/>
      </w:r>
      <w:r w:rsidR="00486BBB">
        <w:rPr>
          <w:rFonts w:ascii="Arial" w:eastAsia="Times New Roman" w:hAnsi="Arial" w:cs="Arial"/>
        </w:rPr>
        <w:t xml:space="preserve"> </w:t>
      </w:r>
      <w:r w:rsidR="003611F2">
        <w:rPr>
          <w:rFonts w:ascii="Arial" w:eastAsia="Times New Roman" w:hAnsi="Arial" w:cs="Arial"/>
        </w:rPr>
        <w:t xml:space="preserve">     </w:t>
      </w:r>
      <w:r w:rsidR="00486BBB">
        <w:rPr>
          <w:rFonts w:ascii="Arial" w:eastAsia="Times New Roman" w:hAnsi="Arial" w:cs="Arial"/>
        </w:rPr>
        <w:t>Property</w:t>
      </w:r>
      <w:r w:rsidRPr="00536686">
        <w:rPr>
          <w:rFonts w:ascii="Arial" w:eastAsia="Times New Roman" w:hAnsi="Arial" w:cs="Arial"/>
        </w:rPr>
        <w:t xml:space="preserve"> Address</w:t>
      </w:r>
      <w:r w:rsidR="00486BBB">
        <w:rPr>
          <w:rFonts w:ascii="Arial" w:eastAsia="Times New Roman" w:hAnsi="Arial" w:cs="Arial"/>
        </w:rPr>
        <w:t>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805"/>
      </w:tblGrid>
      <w:tr w:rsidR="00536686" w:rsidRPr="00536686" w14:paraId="77553D0E" w14:textId="77777777" w:rsidTr="003611F2">
        <w:trPr>
          <w:trHeight w:val="341"/>
        </w:trPr>
        <w:tc>
          <w:tcPr>
            <w:tcW w:w="4675" w:type="dxa"/>
            <w:shd w:val="clear" w:color="auto" w:fill="auto"/>
          </w:tcPr>
          <w:p w14:paraId="0DF0B2B1" w14:textId="3AF63C1B" w:rsidR="00536686" w:rsidRDefault="00536686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  <w:p w14:paraId="136CB1E0" w14:textId="4BF09E97" w:rsidR="003611F2" w:rsidRDefault="003611F2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  <w:p w14:paraId="632DA754" w14:textId="77777777" w:rsidR="003611F2" w:rsidRDefault="003611F2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  <w:p w14:paraId="41C412BF" w14:textId="77777777" w:rsidR="00536686" w:rsidRDefault="00536686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  <w:p w14:paraId="7A06769B" w14:textId="6603FB14" w:rsidR="00536686" w:rsidRPr="00536686" w:rsidRDefault="00536686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</w:tc>
        <w:tc>
          <w:tcPr>
            <w:tcW w:w="4805" w:type="dxa"/>
            <w:shd w:val="clear" w:color="auto" w:fill="auto"/>
          </w:tcPr>
          <w:p w14:paraId="650120D3" w14:textId="77777777" w:rsidR="00536686" w:rsidRPr="00536686" w:rsidRDefault="00536686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</w:tc>
      </w:tr>
    </w:tbl>
    <w:p w14:paraId="1C142C56" w14:textId="77777777" w:rsidR="00536686" w:rsidRPr="00536686" w:rsidRDefault="00536686" w:rsidP="00486BBB">
      <w:pPr>
        <w:spacing w:after="0"/>
        <w:ind w:right="90"/>
        <w:rPr>
          <w:rFonts w:ascii="Arial" w:eastAsia="Times New Roman" w:hAnsi="Arial" w:cs="Arial"/>
        </w:rPr>
      </w:pPr>
    </w:p>
    <w:p w14:paraId="4CF5A899" w14:textId="735469C3" w:rsidR="00536686" w:rsidRPr="00536686" w:rsidRDefault="00536686" w:rsidP="00486BBB">
      <w:pPr>
        <w:spacing w:after="0"/>
        <w:ind w:right="90"/>
        <w:rPr>
          <w:rFonts w:ascii="Arial" w:eastAsia="Times New Roman" w:hAnsi="Arial" w:cs="Arial"/>
        </w:rPr>
      </w:pPr>
      <w:r w:rsidRPr="00536686">
        <w:rPr>
          <w:rFonts w:ascii="Arial" w:eastAsia="Times New Roman" w:hAnsi="Arial" w:cs="Arial"/>
        </w:rPr>
        <w:t xml:space="preserve">In conjunction with a recent loan request, the </w:t>
      </w:r>
      <w:r w:rsidR="00AA4243" w:rsidRPr="00536686">
        <w:rPr>
          <w:rFonts w:ascii="Arial" w:eastAsia="Times New Roman" w:hAnsi="Arial" w:cs="Arial"/>
        </w:rPr>
        <w:t>above-mentioned</w:t>
      </w:r>
      <w:r w:rsidRPr="00536686">
        <w:rPr>
          <w:rFonts w:ascii="Arial" w:eastAsia="Times New Roman" w:hAnsi="Arial" w:cs="Arial"/>
        </w:rPr>
        <w:t xml:space="preserve"> property was determined to </w:t>
      </w:r>
      <w:proofErr w:type="gramStart"/>
      <w:r w:rsidRPr="00536686">
        <w:rPr>
          <w:rFonts w:ascii="Arial" w:eastAsia="Times New Roman" w:hAnsi="Arial" w:cs="Arial"/>
        </w:rPr>
        <w:t>be located in</w:t>
      </w:r>
      <w:proofErr w:type="gramEnd"/>
      <w:r w:rsidRPr="00536686">
        <w:rPr>
          <w:rFonts w:ascii="Arial" w:eastAsia="Times New Roman" w:hAnsi="Arial" w:cs="Arial"/>
        </w:rPr>
        <w:t xml:space="preserve"> a Flood Hazard Area. The following is the analysis of the amount of </w:t>
      </w:r>
      <w:r w:rsidR="003611F2">
        <w:rPr>
          <w:rFonts w:ascii="Arial" w:eastAsia="Times New Roman" w:hAnsi="Arial" w:cs="Arial"/>
        </w:rPr>
        <w:t>f</w:t>
      </w:r>
      <w:r w:rsidRPr="00536686">
        <w:rPr>
          <w:rFonts w:ascii="Arial" w:eastAsia="Times New Roman" w:hAnsi="Arial" w:cs="Arial"/>
        </w:rPr>
        <w:t xml:space="preserve">lood </w:t>
      </w:r>
      <w:r w:rsidR="003611F2">
        <w:rPr>
          <w:rFonts w:ascii="Arial" w:eastAsia="Times New Roman" w:hAnsi="Arial" w:cs="Arial"/>
        </w:rPr>
        <w:t>i</w:t>
      </w:r>
      <w:r w:rsidRPr="00536686">
        <w:rPr>
          <w:rFonts w:ascii="Arial" w:eastAsia="Times New Roman" w:hAnsi="Arial" w:cs="Arial"/>
        </w:rPr>
        <w:t>nsurance required.</w:t>
      </w:r>
    </w:p>
    <w:p w14:paraId="0751C8C2" w14:textId="77777777" w:rsidR="00536686" w:rsidRPr="00536686" w:rsidRDefault="00536686" w:rsidP="00486BBB">
      <w:pPr>
        <w:spacing w:after="0"/>
        <w:ind w:right="90"/>
        <w:rPr>
          <w:rFonts w:ascii="Arial" w:eastAsia="Times New Roman" w:hAnsi="Arial" w:cs="Arial"/>
        </w:rPr>
      </w:pPr>
    </w:p>
    <w:p w14:paraId="678F5F6A" w14:textId="6F872FFC" w:rsidR="00536686" w:rsidRPr="00486BBB" w:rsidRDefault="00536686" w:rsidP="00486BBB">
      <w:pPr>
        <w:pStyle w:val="ListParagraph"/>
        <w:numPr>
          <w:ilvl w:val="0"/>
          <w:numId w:val="2"/>
        </w:numPr>
        <w:spacing w:after="0"/>
        <w:ind w:left="360" w:right="90"/>
        <w:rPr>
          <w:rFonts w:ascii="Arial" w:eastAsia="Times New Roman" w:hAnsi="Arial" w:cs="Arial"/>
        </w:rPr>
      </w:pPr>
      <w:r w:rsidRPr="00486BBB">
        <w:rPr>
          <w:rFonts w:ascii="Arial" w:eastAsia="Times New Roman" w:hAnsi="Arial" w:cs="Arial"/>
          <w:b/>
        </w:rPr>
        <w:t>Total Loan Amoun</w:t>
      </w:r>
      <w:r w:rsidR="003611F2">
        <w:rPr>
          <w:rFonts w:ascii="Arial" w:eastAsia="Times New Roman" w:hAnsi="Arial" w:cs="Arial"/>
          <w:b/>
        </w:rPr>
        <w:t>t:</w:t>
      </w:r>
      <w:r w:rsidRPr="00486BBB">
        <w:rPr>
          <w:rFonts w:ascii="Arial" w:eastAsia="Times New Roman" w:hAnsi="Arial" w:cs="Arial"/>
        </w:rPr>
        <w:t xml:space="preserve"> </w:t>
      </w:r>
      <w:r w:rsidR="003611F2">
        <w:rPr>
          <w:rFonts w:ascii="Arial" w:eastAsia="Times New Roman" w:hAnsi="Arial" w:cs="Arial"/>
        </w:rPr>
        <w:br/>
        <w:t>(A</w:t>
      </w:r>
      <w:r w:rsidRPr="00486BBB">
        <w:rPr>
          <w:rFonts w:ascii="Arial" w:eastAsia="Times New Roman" w:hAnsi="Arial" w:cs="Arial"/>
        </w:rPr>
        <w:t xml:space="preserve">ll mortgages at this bank </w:t>
      </w:r>
      <w:r w:rsidR="003611F2">
        <w:rPr>
          <w:rFonts w:ascii="Arial" w:eastAsia="Times New Roman" w:hAnsi="Arial" w:cs="Arial"/>
        </w:rPr>
        <w:t>[</w:t>
      </w:r>
      <w:r w:rsidRPr="00486BBB">
        <w:rPr>
          <w:rFonts w:ascii="Arial" w:eastAsia="Times New Roman" w:hAnsi="Arial" w:cs="Arial"/>
        </w:rPr>
        <w:t>including loans that are cross collateralized with the flood property</w:t>
      </w:r>
      <w:r w:rsidR="003611F2">
        <w:rPr>
          <w:rFonts w:ascii="Arial" w:eastAsia="Times New Roman" w:hAnsi="Arial" w:cs="Arial"/>
        </w:rPr>
        <w:t>]</w:t>
      </w:r>
      <w:r w:rsidRPr="00486BBB">
        <w:rPr>
          <w:rFonts w:ascii="Arial" w:eastAsia="Times New Roman" w:hAnsi="Arial" w:cs="Arial"/>
        </w:rPr>
        <w:t xml:space="preserve"> + other loans in senior position at another bank</w:t>
      </w:r>
      <w:r w:rsidR="003611F2">
        <w:rPr>
          <w:rFonts w:ascii="Arial" w:eastAsia="Times New Roman" w:hAnsi="Arial" w:cs="Arial"/>
        </w:rPr>
        <w:t>)</w:t>
      </w:r>
    </w:p>
    <w:p w14:paraId="024C5468" w14:textId="77777777" w:rsidR="00536686" w:rsidRPr="00536686" w:rsidRDefault="00536686" w:rsidP="00486BBB">
      <w:pPr>
        <w:spacing w:after="0"/>
        <w:ind w:left="360" w:right="90"/>
        <w:rPr>
          <w:rFonts w:ascii="Arial" w:eastAsia="Times New Roman" w:hAnsi="Arial" w:cs="Arial"/>
        </w:rPr>
      </w:pPr>
      <w:r w:rsidRPr="00536686">
        <w:rPr>
          <w:rFonts w:ascii="Arial" w:eastAsia="Times New Roman" w:hAnsi="Arial" w:cs="Arial"/>
        </w:rPr>
        <w:t>If line of credit, amount should include commitment amount not just outstanding balance.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36686" w:rsidRPr="00536686" w14:paraId="74472051" w14:textId="77777777" w:rsidTr="003611F2">
        <w:trPr>
          <w:trHeight w:val="576"/>
        </w:trPr>
        <w:tc>
          <w:tcPr>
            <w:tcW w:w="8640" w:type="dxa"/>
            <w:shd w:val="clear" w:color="auto" w:fill="auto"/>
          </w:tcPr>
          <w:p w14:paraId="454EC6AA" w14:textId="77777777" w:rsidR="00536686" w:rsidRPr="00536686" w:rsidRDefault="00536686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  <w:p w14:paraId="7A283A07" w14:textId="2BD26D4C" w:rsidR="00536686" w:rsidRPr="00536686" w:rsidRDefault="00536686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</w:tc>
      </w:tr>
    </w:tbl>
    <w:p w14:paraId="67AFB457" w14:textId="77777777" w:rsidR="00536686" w:rsidRPr="00536686" w:rsidRDefault="00536686" w:rsidP="00486BBB">
      <w:pPr>
        <w:spacing w:after="0"/>
        <w:ind w:right="90"/>
        <w:rPr>
          <w:rFonts w:ascii="Arial" w:eastAsia="Times New Roman" w:hAnsi="Arial" w:cs="Arial"/>
        </w:rPr>
      </w:pPr>
    </w:p>
    <w:p w14:paraId="5AA6639E" w14:textId="3048C43E" w:rsidR="00536686" w:rsidRPr="00486BBB" w:rsidRDefault="00536686" w:rsidP="00486BBB">
      <w:pPr>
        <w:pStyle w:val="ListParagraph"/>
        <w:numPr>
          <w:ilvl w:val="0"/>
          <w:numId w:val="2"/>
        </w:numPr>
        <w:spacing w:after="0"/>
        <w:ind w:left="360" w:right="90"/>
        <w:rPr>
          <w:rFonts w:ascii="Arial" w:eastAsia="Times New Roman" w:hAnsi="Arial" w:cs="Arial"/>
        </w:rPr>
      </w:pPr>
      <w:r w:rsidRPr="00486BBB">
        <w:rPr>
          <w:rFonts w:ascii="Arial" w:eastAsia="Times New Roman" w:hAnsi="Arial" w:cs="Arial"/>
          <w:b/>
        </w:rPr>
        <w:t>Maximum Insurance Coverage Available</w:t>
      </w:r>
      <w:r w:rsidR="003611F2">
        <w:rPr>
          <w:rFonts w:ascii="Arial" w:eastAsia="Times New Roman" w:hAnsi="Arial" w:cs="Arial"/>
          <w:b/>
        </w:rPr>
        <w:t>:</w:t>
      </w:r>
    </w:p>
    <w:p w14:paraId="3C488176" w14:textId="0D0A1E00" w:rsidR="00536686" w:rsidRPr="00536686" w:rsidRDefault="00536686" w:rsidP="00486BBB">
      <w:pPr>
        <w:spacing w:after="0"/>
        <w:ind w:left="360" w:right="90"/>
        <w:rPr>
          <w:rFonts w:ascii="Arial" w:eastAsia="Times New Roman" w:hAnsi="Arial" w:cs="Arial"/>
        </w:rPr>
      </w:pPr>
      <w:r w:rsidRPr="00536686">
        <w:rPr>
          <w:rFonts w:ascii="Arial" w:eastAsia="Times New Roman" w:hAnsi="Arial" w:cs="Arial"/>
        </w:rPr>
        <w:t>($250,000 – Residential/$500,000 – Commercial)</w:t>
      </w:r>
    </w:p>
    <w:p w14:paraId="449B5645" w14:textId="46E20AA5" w:rsidR="00536686" w:rsidRPr="00536686" w:rsidRDefault="00536686" w:rsidP="00486BBB">
      <w:pPr>
        <w:spacing w:after="0"/>
        <w:ind w:left="360" w:right="90"/>
        <w:rPr>
          <w:rFonts w:ascii="Arial" w:eastAsia="Times New Roman" w:hAnsi="Arial" w:cs="Arial"/>
        </w:rPr>
      </w:pPr>
      <w:r w:rsidRPr="00536686">
        <w:rPr>
          <w:rFonts w:ascii="Arial" w:eastAsia="Times New Roman" w:hAnsi="Arial" w:cs="Arial"/>
        </w:rPr>
        <w:t xml:space="preserve">Multi-family units with </w:t>
      </w:r>
      <w:r w:rsidR="003611F2">
        <w:rPr>
          <w:rFonts w:ascii="Arial" w:eastAsia="Times New Roman" w:hAnsi="Arial" w:cs="Arial"/>
        </w:rPr>
        <w:t>five</w:t>
      </w:r>
      <w:r w:rsidRPr="00536686">
        <w:rPr>
          <w:rFonts w:ascii="Arial" w:eastAsia="Times New Roman" w:hAnsi="Arial" w:cs="Arial"/>
        </w:rPr>
        <w:t xml:space="preserve"> or more units are $500,000.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36686" w:rsidRPr="00536686" w14:paraId="3D72165E" w14:textId="77777777" w:rsidTr="003611F2">
        <w:trPr>
          <w:trHeight w:val="576"/>
        </w:trPr>
        <w:tc>
          <w:tcPr>
            <w:tcW w:w="8640" w:type="dxa"/>
            <w:shd w:val="clear" w:color="auto" w:fill="auto"/>
          </w:tcPr>
          <w:p w14:paraId="3226004C" w14:textId="77777777" w:rsidR="00536686" w:rsidRDefault="00536686" w:rsidP="00486BBB">
            <w:pPr>
              <w:spacing w:after="0"/>
              <w:ind w:left="360" w:right="90"/>
              <w:rPr>
                <w:rFonts w:ascii="Arial" w:eastAsia="Times New Roman" w:hAnsi="Arial" w:cs="Arial"/>
              </w:rPr>
            </w:pPr>
          </w:p>
          <w:p w14:paraId="1C4FD383" w14:textId="0796757D" w:rsidR="00536686" w:rsidRPr="00536686" w:rsidRDefault="00536686" w:rsidP="00486BBB">
            <w:pPr>
              <w:spacing w:after="0"/>
              <w:ind w:left="360" w:right="90"/>
              <w:rPr>
                <w:rFonts w:ascii="Arial" w:eastAsia="Times New Roman" w:hAnsi="Arial" w:cs="Arial"/>
              </w:rPr>
            </w:pPr>
          </w:p>
        </w:tc>
      </w:tr>
    </w:tbl>
    <w:p w14:paraId="5CD0DC74" w14:textId="77777777" w:rsidR="00536686" w:rsidRPr="00536686" w:rsidRDefault="00536686" w:rsidP="00486BBB">
      <w:pPr>
        <w:spacing w:after="0"/>
        <w:ind w:right="90"/>
        <w:rPr>
          <w:rFonts w:ascii="Arial" w:eastAsia="Times New Roman" w:hAnsi="Arial" w:cs="Arial"/>
        </w:rPr>
      </w:pPr>
    </w:p>
    <w:p w14:paraId="53A632D8" w14:textId="0FF373E6" w:rsidR="00536686" w:rsidRPr="00486BBB" w:rsidRDefault="00536686" w:rsidP="00486BBB">
      <w:pPr>
        <w:pStyle w:val="ListParagraph"/>
        <w:numPr>
          <w:ilvl w:val="0"/>
          <w:numId w:val="2"/>
        </w:numPr>
        <w:spacing w:after="0"/>
        <w:ind w:left="360" w:right="90"/>
        <w:rPr>
          <w:rFonts w:ascii="Arial" w:eastAsia="Times New Roman" w:hAnsi="Arial" w:cs="Arial"/>
        </w:rPr>
      </w:pPr>
      <w:r w:rsidRPr="00486BBB">
        <w:rPr>
          <w:rFonts w:ascii="Arial" w:eastAsia="Times New Roman" w:hAnsi="Arial" w:cs="Arial"/>
          <w:b/>
        </w:rPr>
        <w:t>Value of Improvement</w:t>
      </w:r>
      <w:r w:rsidR="003611F2">
        <w:rPr>
          <w:rFonts w:ascii="Arial" w:eastAsia="Times New Roman" w:hAnsi="Arial" w:cs="Arial"/>
          <w:b/>
        </w:rPr>
        <w:t>:</w:t>
      </w:r>
      <w:r w:rsidR="003611F2">
        <w:rPr>
          <w:rFonts w:ascii="Arial" w:eastAsia="Times New Roman" w:hAnsi="Arial" w:cs="Arial"/>
          <w:b/>
        </w:rPr>
        <w:br/>
      </w:r>
      <w:r w:rsidR="003611F2">
        <w:rPr>
          <w:rFonts w:ascii="Arial" w:eastAsia="Times New Roman" w:hAnsi="Arial" w:cs="Arial"/>
        </w:rPr>
        <w:t>(ACV = RCV – depreciation)</w:t>
      </w:r>
      <w:r w:rsidR="003611F2">
        <w:rPr>
          <w:rFonts w:ascii="Arial" w:eastAsia="Times New Roman" w:hAnsi="Arial" w:cs="Arial"/>
        </w:rPr>
        <w:br/>
      </w:r>
      <w:r w:rsidRPr="00486BBB">
        <w:rPr>
          <w:rFonts w:ascii="Arial" w:eastAsia="Times New Roman" w:hAnsi="Arial" w:cs="Arial"/>
        </w:rPr>
        <w:t>Replacement Cost Value (</w:t>
      </w:r>
      <w:r w:rsidR="003611F2">
        <w:rPr>
          <w:rFonts w:ascii="Arial" w:eastAsia="Times New Roman" w:hAnsi="Arial" w:cs="Arial"/>
        </w:rPr>
        <w:t>o</w:t>
      </w:r>
      <w:r w:rsidRPr="00486BBB">
        <w:rPr>
          <w:rFonts w:ascii="Arial" w:eastAsia="Times New Roman" w:hAnsi="Arial" w:cs="Arial"/>
        </w:rPr>
        <w:t xml:space="preserve">wner </w:t>
      </w:r>
      <w:r w:rsidR="003611F2">
        <w:rPr>
          <w:rFonts w:ascii="Arial" w:eastAsia="Times New Roman" w:hAnsi="Arial" w:cs="Arial"/>
        </w:rPr>
        <w:t>o</w:t>
      </w:r>
      <w:r w:rsidRPr="00486BBB">
        <w:rPr>
          <w:rFonts w:ascii="Arial" w:eastAsia="Times New Roman" w:hAnsi="Arial" w:cs="Arial"/>
        </w:rPr>
        <w:t xml:space="preserve">ccupied </w:t>
      </w:r>
      <w:r w:rsidR="003611F2">
        <w:rPr>
          <w:rFonts w:ascii="Arial" w:eastAsia="Times New Roman" w:hAnsi="Arial" w:cs="Arial"/>
        </w:rPr>
        <w:t>r</w:t>
      </w:r>
      <w:r w:rsidRPr="00486BBB">
        <w:rPr>
          <w:rFonts w:ascii="Arial" w:eastAsia="Times New Roman" w:hAnsi="Arial" w:cs="Arial"/>
        </w:rPr>
        <w:t>esidential) or Actual Cash Value (</w:t>
      </w:r>
      <w:r w:rsidR="003611F2">
        <w:rPr>
          <w:rFonts w:ascii="Arial" w:eastAsia="Times New Roman" w:hAnsi="Arial" w:cs="Arial"/>
        </w:rPr>
        <w:t>c</w:t>
      </w:r>
      <w:r w:rsidRPr="00486BBB">
        <w:rPr>
          <w:rFonts w:ascii="Arial" w:eastAsia="Times New Roman" w:hAnsi="Arial" w:cs="Arial"/>
        </w:rPr>
        <w:t xml:space="preserve">ommercial and </w:t>
      </w:r>
      <w:r w:rsidR="003611F2">
        <w:rPr>
          <w:rFonts w:ascii="Arial" w:eastAsia="Times New Roman" w:hAnsi="Arial" w:cs="Arial"/>
        </w:rPr>
        <w:t>n</w:t>
      </w:r>
      <w:r w:rsidRPr="00486BBB">
        <w:rPr>
          <w:rFonts w:ascii="Arial" w:eastAsia="Times New Roman" w:hAnsi="Arial" w:cs="Arial"/>
        </w:rPr>
        <w:t>on-</w:t>
      </w:r>
      <w:r w:rsidR="003611F2">
        <w:rPr>
          <w:rFonts w:ascii="Arial" w:eastAsia="Times New Roman" w:hAnsi="Arial" w:cs="Arial"/>
        </w:rPr>
        <w:t>o</w:t>
      </w:r>
      <w:r w:rsidRPr="00486BBB">
        <w:rPr>
          <w:rFonts w:ascii="Arial" w:eastAsia="Times New Roman" w:hAnsi="Arial" w:cs="Arial"/>
        </w:rPr>
        <w:t xml:space="preserve">wner </w:t>
      </w:r>
      <w:r w:rsidR="003611F2">
        <w:rPr>
          <w:rFonts w:ascii="Arial" w:eastAsia="Times New Roman" w:hAnsi="Arial" w:cs="Arial"/>
        </w:rPr>
        <w:t>o</w:t>
      </w:r>
      <w:r w:rsidRPr="00486BBB">
        <w:rPr>
          <w:rFonts w:ascii="Arial" w:eastAsia="Times New Roman" w:hAnsi="Arial" w:cs="Arial"/>
        </w:rPr>
        <w:t xml:space="preserve">ccupied </w:t>
      </w:r>
      <w:r w:rsidR="003611F2">
        <w:rPr>
          <w:rFonts w:ascii="Arial" w:eastAsia="Times New Roman" w:hAnsi="Arial" w:cs="Arial"/>
        </w:rPr>
        <w:t>r</w:t>
      </w:r>
      <w:r w:rsidRPr="00486BBB">
        <w:rPr>
          <w:rFonts w:ascii="Arial" w:eastAsia="Times New Roman" w:hAnsi="Arial" w:cs="Arial"/>
        </w:rPr>
        <w:t>esidential) from cost approach of appraisal or as stated in flood or hazard insurance policy (don’t use market value of improvements).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36686" w:rsidRPr="00536686" w14:paraId="5DC288E7" w14:textId="77777777" w:rsidTr="003611F2">
        <w:trPr>
          <w:trHeight w:val="576"/>
        </w:trPr>
        <w:tc>
          <w:tcPr>
            <w:tcW w:w="8640" w:type="dxa"/>
            <w:shd w:val="clear" w:color="auto" w:fill="auto"/>
          </w:tcPr>
          <w:p w14:paraId="29F9671B" w14:textId="77777777" w:rsidR="00536686" w:rsidRPr="00536686" w:rsidRDefault="00536686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  <w:p w14:paraId="5FF53A18" w14:textId="77777777" w:rsidR="00536686" w:rsidRPr="00536686" w:rsidRDefault="00536686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</w:tc>
      </w:tr>
    </w:tbl>
    <w:p w14:paraId="3D1131CF" w14:textId="6B23E685" w:rsidR="00536686" w:rsidRPr="003611F2" w:rsidRDefault="00536686" w:rsidP="003611F2">
      <w:pPr>
        <w:pStyle w:val="ListParagraph"/>
        <w:numPr>
          <w:ilvl w:val="0"/>
          <w:numId w:val="2"/>
        </w:numPr>
        <w:spacing w:after="0"/>
        <w:ind w:left="360" w:right="90"/>
        <w:rPr>
          <w:rFonts w:ascii="Arial" w:eastAsia="Times New Roman" w:hAnsi="Arial" w:cs="Arial"/>
        </w:rPr>
      </w:pPr>
      <w:r w:rsidRPr="003611F2">
        <w:rPr>
          <w:rFonts w:ascii="Arial" w:eastAsia="Times New Roman" w:hAnsi="Arial" w:cs="Arial"/>
          <w:b/>
        </w:rPr>
        <w:lastRenderedPageBreak/>
        <w:t>Amount of Flood Insurance Required</w:t>
      </w:r>
      <w:r w:rsidR="003611F2">
        <w:rPr>
          <w:rFonts w:ascii="Arial" w:eastAsia="Times New Roman" w:hAnsi="Arial" w:cs="Arial"/>
          <w:b/>
        </w:rPr>
        <w:t>:</w:t>
      </w:r>
      <w:r w:rsidR="003611F2">
        <w:rPr>
          <w:rFonts w:ascii="Arial" w:eastAsia="Times New Roman" w:hAnsi="Arial" w:cs="Arial"/>
          <w:b/>
        </w:rPr>
        <w:br/>
      </w:r>
      <w:r w:rsidRPr="003611F2">
        <w:rPr>
          <w:rFonts w:ascii="Arial" w:eastAsia="Times New Roman" w:hAnsi="Arial" w:cs="Arial"/>
        </w:rPr>
        <w:t>(</w:t>
      </w:r>
      <w:r w:rsidR="003611F2">
        <w:rPr>
          <w:rFonts w:ascii="Arial" w:eastAsia="Times New Roman" w:hAnsi="Arial" w:cs="Arial"/>
        </w:rPr>
        <w:t>L</w:t>
      </w:r>
      <w:r w:rsidRPr="003611F2">
        <w:rPr>
          <w:rFonts w:ascii="Arial" w:eastAsia="Times New Roman" w:hAnsi="Arial" w:cs="Arial"/>
        </w:rPr>
        <w:t>owest of three amounts above)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36686" w:rsidRPr="00536686" w14:paraId="5326D9F7" w14:textId="77777777" w:rsidTr="003611F2">
        <w:trPr>
          <w:trHeight w:val="576"/>
        </w:trPr>
        <w:tc>
          <w:tcPr>
            <w:tcW w:w="8640" w:type="dxa"/>
            <w:shd w:val="clear" w:color="auto" w:fill="auto"/>
          </w:tcPr>
          <w:p w14:paraId="57B0B627" w14:textId="77777777" w:rsidR="00536686" w:rsidRPr="00536686" w:rsidRDefault="00536686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  <w:p w14:paraId="3148DBD9" w14:textId="77777777" w:rsidR="00536686" w:rsidRPr="00536686" w:rsidRDefault="00536686" w:rsidP="00486BBB">
            <w:pPr>
              <w:spacing w:after="0"/>
              <w:ind w:right="90"/>
              <w:rPr>
                <w:rFonts w:ascii="Arial" w:eastAsia="Times New Roman" w:hAnsi="Arial" w:cs="Arial"/>
              </w:rPr>
            </w:pPr>
          </w:p>
        </w:tc>
      </w:tr>
    </w:tbl>
    <w:p w14:paraId="51CA3D6B" w14:textId="77777777" w:rsidR="00536686" w:rsidRDefault="00536686" w:rsidP="00486BBB">
      <w:pPr>
        <w:spacing w:after="0"/>
        <w:ind w:right="90"/>
        <w:rPr>
          <w:rFonts w:ascii="Times New Roman" w:eastAsia="Times New Roman" w:hAnsi="Times New Roman" w:cs="Times New Roman"/>
          <w:sz w:val="24"/>
          <w:szCs w:val="24"/>
        </w:rPr>
      </w:pPr>
    </w:p>
    <w:p w14:paraId="41DA5BAD" w14:textId="09B1FBDA" w:rsidR="00536686" w:rsidRPr="00486BBB" w:rsidRDefault="00536686" w:rsidP="00AA4243">
      <w:pPr>
        <w:pStyle w:val="ListParagraph"/>
        <w:numPr>
          <w:ilvl w:val="0"/>
          <w:numId w:val="2"/>
        </w:numPr>
        <w:spacing w:after="120"/>
        <w:ind w:left="360" w:right="86"/>
        <w:rPr>
          <w:rFonts w:ascii="Arial" w:eastAsia="Times New Roman" w:hAnsi="Arial" w:cs="Arial"/>
        </w:rPr>
      </w:pPr>
      <w:r w:rsidRPr="00486BBB">
        <w:rPr>
          <w:rFonts w:ascii="Arial" w:eastAsia="Times New Roman" w:hAnsi="Arial" w:cs="Arial"/>
          <w:b/>
          <w:bCs/>
        </w:rPr>
        <w:t>Notice to Borrower</w:t>
      </w:r>
      <w:r w:rsidR="003611F2">
        <w:rPr>
          <w:rFonts w:ascii="Arial" w:eastAsia="Times New Roman" w:hAnsi="Arial" w:cs="Arial"/>
          <w:b/>
          <w:bCs/>
        </w:rPr>
        <w:t>:</w:t>
      </w:r>
    </w:p>
    <w:p w14:paraId="70FBDAA1" w14:textId="08F275D5" w:rsidR="00536686" w:rsidRPr="00AA4243" w:rsidRDefault="00536686" w:rsidP="00AA4243">
      <w:pPr>
        <w:spacing w:after="0"/>
        <w:ind w:left="360" w:right="86"/>
        <w:rPr>
          <w:rFonts w:ascii="Arial" w:eastAsia="Times New Roman" w:hAnsi="Arial" w:cs="Arial"/>
          <w:u w:val="single"/>
        </w:rPr>
      </w:pPr>
      <w:r w:rsidRPr="00536686">
        <w:rPr>
          <w:rFonts w:ascii="Arial" w:eastAsia="Times New Roman" w:hAnsi="Arial" w:cs="Arial"/>
        </w:rPr>
        <w:t>______________________</w:t>
      </w:r>
      <w:r w:rsidR="00AA4243">
        <w:rPr>
          <w:rFonts w:ascii="Arial" w:eastAsia="Times New Roman" w:hAnsi="Arial" w:cs="Arial"/>
        </w:rPr>
        <w:tab/>
      </w:r>
      <w:r w:rsidR="00AA4243">
        <w:rPr>
          <w:rFonts w:ascii="Arial" w:eastAsia="Times New Roman" w:hAnsi="Arial" w:cs="Arial"/>
        </w:rPr>
        <w:tab/>
      </w:r>
      <w:r w:rsidR="00AA4243" w:rsidRPr="00536686">
        <w:rPr>
          <w:rFonts w:ascii="Arial" w:eastAsia="Times New Roman" w:hAnsi="Arial" w:cs="Arial"/>
        </w:rPr>
        <w:t>______________________</w:t>
      </w:r>
      <w:r w:rsidR="00AA4243">
        <w:rPr>
          <w:rFonts w:ascii="Arial" w:eastAsia="Times New Roman" w:hAnsi="Arial" w:cs="Arial"/>
          <w:u w:val="single"/>
        </w:rPr>
        <w:t xml:space="preserve">       </w:t>
      </w:r>
    </w:p>
    <w:p w14:paraId="03C6956D" w14:textId="3A109B48" w:rsidR="00536686" w:rsidRPr="00536686" w:rsidRDefault="00536686" w:rsidP="00AA4243">
      <w:pPr>
        <w:spacing w:after="0"/>
        <w:ind w:left="360" w:right="90"/>
        <w:rPr>
          <w:rFonts w:ascii="Arial" w:eastAsia="Times New Roman" w:hAnsi="Arial" w:cs="Arial"/>
        </w:rPr>
      </w:pPr>
      <w:r w:rsidRPr="00536686">
        <w:rPr>
          <w:rFonts w:ascii="Arial" w:eastAsia="Times New Roman" w:hAnsi="Arial" w:cs="Arial"/>
        </w:rPr>
        <w:t>DATE PROVIDED</w:t>
      </w:r>
      <w:r w:rsidR="00AA4243">
        <w:rPr>
          <w:rFonts w:ascii="Arial" w:eastAsia="Times New Roman" w:hAnsi="Arial" w:cs="Arial"/>
        </w:rPr>
        <w:tab/>
      </w:r>
      <w:r w:rsidR="00AA4243">
        <w:rPr>
          <w:rFonts w:ascii="Arial" w:eastAsia="Times New Roman" w:hAnsi="Arial" w:cs="Arial"/>
        </w:rPr>
        <w:tab/>
      </w:r>
      <w:r w:rsidR="00AA4243">
        <w:rPr>
          <w:rFonts w:ascii="Arial" w:eastAsia="Times New Roman" w:hAnsi="Arial" w:cs="Arial"/>
        </w:rPr>
        <w:tab/>
      </w:r>
      <w:r w:rsidR="00AA4243">
        <w:rPr>
          <w:rFonts w:ascii="Arial" w:eastAsia="Times New Roman" w:hAnsi="Arial" w:cs="Arial"/>
        </w:rPr>
        <w:tab/>
      </w:r>
      <w:r w:rsidRPr="00536686">
        <w:rPr>
          <w:rFonts w:ascii="Arial" w:eastAsia="Times New Roman" w:hAnsi="Arial" w:cs="Arial"/>
        </w:rPr>
        <w:t>DATE SIGNED</w:t>
      </w:r>
    </w:p>
    <w:p w14:paraId="745F19BC" w14:textId="77777777" w:rsidR="00536686" w:rsidRPr="00536686" w:rsidRDefault="00536686" w:rsidP="00486BBB">
      <w:pPr>
        <w:spacing w:after="0"/>
        <w:ind w:right="90"/>
        <w:rPr>
          <w:rFonts w:ascii="Arial" w:eastAsia="Times New Roman" w:hAnsi="Arial" w:cs="Arial"/>
        </w:rPr>
      </w:pPr>
    </w:p>
    <w:p w14:paraId="491389C8" w14:textId="58EA67D3" w:rsidR="00536686" w:rsidRPr="00486BBB" w:rsidRDefault="00536686" w:rsidP="00486BBB">
      <w:pPr>
        <w:pStyle w:val="ListParagraph"/>
        <w:numPr>
          <w:ilvl w:val="0"/>
          <w:numId w:val="2"/>
        </w:numPr>
        <w:spacing w:after="0"/>
        <w:ind w:left="360" w:right="90"/>
        <w:rPr>
          <w:rFonts w:ascii="Arial" w:eastAsia="Times New Roman" w:hAnsi="Arial" w:cs="Arial"/>
        </w:rPr>
      </w:pPr>
      <w:r w:rsidRPr="00486BBB">
        <w:rPr>
          <w:rFonts w:ascii="Arial" w:eastAsia="Times New Roman" w:hAnsi="Arial" w:cs="Arial"/>
          <w:b/>
          <w:bCs/>
        </w:rPr>
        <w:t>Insurance Company Information:</w:t>
      </w:r>
    </w:p>
    <w:p w14:paraId="7F6B48C4" w14:textId="73FFB9CE" w:rsidR="00536686" w:rsidRPr="00536686" w:rsidRDefault="00EC4266" w:rsidP="00486BBB">
      <w:pPr>
        <w:spacing w:after="0"/>
        <w:ind w:left="36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Insurance Company </w:t>
      </w:r>
      <w:r w:rsidR="00536686" w:rsidRPr="00536686">
        <w:rPr>
          <w:rFonts w:ascii="Arial" w:eastAsia="Times New Roman" w:hAnsi="Arial" w:cs="Arial"/>
        </w:rPr>
        <w:t>Name</w:t>
      </w:r>
      <w:r w:rsidR="00AA4243">
        <w:rPr>
          <w:rFonts w:ascii="Arial" w:eastAsia="Times New Roman" w:hAnsi="Arial" w:cs="Arial"/>
        </w:rPr>
        <w:t xml:space="preserve">: </w:t>
      </w:r>
      <w:r w:rsidR="00536686" w:rsidRPr="00536686">
        <w:rPr>
          <w:rFonts w:ascii="Arial" w:eastAsia="Times New Roman" w:hAnsi="Arial" w:cs="Arial"/>
        </w:rPr>
        <w:t>________________________________________________</w:t>
      </w:r>
    </w:p>
    <w:p w14:paraId="51D370A0" w14:textId="47D3CD30" w:rsidR="00536686" w:rsidRPr="00536686" w:rsidRDefault="00486BBB" w:rsidP="00486BBB">
      <w:pPr>
        <w:spacing w:after="0"/>
        <w:ind w:left="360"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536686" w:rsidRPr="00536686">
        <w:rPr>
          <w:rFonts w:ascii="Arial" w:eastAsia="Times New Roman" w:hAnsi="Arial" w:cs="Arial"/>
        </w:rPr>
        <w:t>nsurance Amount</w:t>
      </w:r>
      <w:r w:rsidR="00AA4243">
        <w:rPr>
          <w:rFonts w:ascii="Arial" w:eastAsia="Times New Roman" w:hAnsi="Arial" w:cs="Arial"/>
        </w:rPr>
        <w:t xml:space="preserve">: </w:t>
      </w:r>
      <w:r w:rsidR="00536686" w:rsidRPr="00536686">
        <w:rPr>
          <w:rFonts w:ascii="Arial" w:eastAsia="Times New Roman" w:hAnsi="Arial" w:cs="Arial"/>
        </w:rPr>
        <w:t>_</w:t>
      </w:r>
      <w:r w:rsidR="00AA4243" w:rsidRPr="00536686">
        <w:rPr>
          <w:rFonts w:ascii="Arial" w:eastAsia="Times New Roman" w:hAnsi="Arial" w:cs="Arial"/>
        </w:rPr>
        <w:t>__________________</w:t>
      </w:r>
      <w:r w:rsidR="00536686" w:rsidRPr="00536686">
        <w:rPr>
          <w:rFonts w:ascii="Arial" w:eastAsia="Times New Roman" w:hAnsi="Arial" w:cs="Arial"/>
        </w:rPr>
        <w:t>____________________</w:t>
      </w:r>
      <w:r w:rsidR="00AA4243" w:rsidRPr="00536686">
        <w:rPr>
          <w:rFonts w:ascii="Arial" w:eastAsia="Times New Roman" w:hAnsi="Arial" w:cs="Arial"/>
        </w:rPr>
        <w:t>________________</w:t>
      </w:r>
    </w:p>
    <w:p w14:paraId="379499D8" w14:textId="2373948A" w:rsidR="00536686" w:rsidRPr="00536686" w:rsidRDefault="00536686" w:rsidP="00486BBB">
      <w:pPr>
        <w:spacing w:after="0"/>
        <w:ind w:left="360" w:right="90"/>
        <w:rPr>
          <w:rFonts w:ascii="Arial" w:eastAsia="Times New Roman" w:hAnsi="Arial" w:cs="Arial"/>
        </w:rPr>
      </w:pPr>
      <w:r w:rsidRPr="00536686">
        <w:rPr>
          <w:rFonts w:ascii="Arial" w:eastAsia="Times New Roman" w:hAnsi="Arial" w:cs="Arial"/>
        </w:rPr>
        <w:t>Deductible Amount</w:t>
      </w:r>
      <w:r w:rsidR="00AA4243">
        <w:rPr>
          <w:rFonts w:ascii="Arial" w:eastAsia="Times New Roman" w:hAnsi="Arial" w:cs="Arial"/>
        </w:rPr>
        <w:t xml:space="preserve">: </w:t>
      </w:r>
      <w:r w:rsidRPr="00536686">
        <w:rPr>
          <w:rFonts w:ascii="Arial" w:eastAsia="Times New Roman" w:hAnsi="Arial" w:cs="Arial"/>
        </w:rPr>
        <w:t>___________</w:t>
      </w:r>
      <w:r w:rsidR="00AA4243" w:rsidRPr="00536686">
        <w:rPr>
          <w:rFonts w:ascii="Arial" w:eastAsia="Times New Roman" w:hAnsi="Arial" w:cs="Arial"/>
        </w:rPr>
        <w:t>________________________________________</w:t>
      </w:r>
      <w:r w:rsidRPr="00536686">
        <w:rPr>
          <w:rFonts w:ascii="Arial" w:eastAsia="Times New Roman" w:hAnsi="Arial" w:cs="Arial"/>
        </w:rPr>
        <w:t>___</w:t>
      </w:r>
    </w:p>
    <w:p w14:paraId="5ADEC6A3" w14:textId="7E926CBC" w:rsidR="00536686" w:rsidRPr="00536686" w:rsidRDefault="00536686" w:rsidP="00486BBB">
      <w:pPr>
        <w:spacing w:after="0"/>
        <w:ind w:left="360" w:right="90"/>
        <w:rPr>
          <w:rFonts w:ascii="Arial" w:eastAsia="Times New Roman" w:hAnsi="Arial" w:cs="Arial"/>
        </w:rPr>
      </w:pPr>
      <w:r w:rsidRPr="00536686">
        <w:rPr>
          <w:rFonts w:ascii="Arial" w:eastAsia="Times New Roman" w:hAnsi="Arial" w:cs="Arial"/>
        </w:rPr>
        <w:t>Flood Zone (</w:t>
      </w:r>
      <w:r w:rsidR="00AA4243">
        <w:rPr>
          <w:rFonts w:ascii="Arial" w:eastAsia="Times New Roman" w:hAnsi="Arial" w:cs="Arial"/>
        </w:rPr>
        <w:t>p</w:t>
      </w:r>
      <w:r w:rsidRPr="00536686">
        <w:rPr>
          <w:rFonts w:ascii="Arial" w:eastAsia="Times New Roman" w:hAnsi="Arial" w:cs="Arial"/>
        </w:rPr>
        <w:t>olicy should match flood determination)</w:t>
      </w:r>
      <w:r w:rsidR="00AA4243">
        <w:rPr>
          <w:rFonts w:ascii="Arial" w:eastAsia="Times New Roman" w:hAnsi="Arial" w:cs="Arial"/>
        </w:rPr>
        <w:t xml:space="preserve">: </w:t>
      </w:r>
      <w:r w:rsidRPr="00536686">
        <w:rPr>
          <w:rFonts w:ascii="Arial" w:eastAsia="Times New Roman" w:hAnsi="Arial" w:cs="Arial"/>
        </w:rPr>
        <w:t>_____________</w:t>
      </w:r>
      <w:r w:rsidR="00EC4266">
        <w:rPr>
          <w:rFonts w:ascii="Arial" w:eastAsia="Times New Roman" w:hAnsi="Arial" w:cs="Arial"/>
        </w:rPr>
        <w:t>____________</w:t>
      </w:r>
      <w:r w:rsidRPr="00536686">
        <w:rPr>
          <w:rFonts w:ascii="Arial" w:eastAsia="Times New Roman" w:hAnsi="Arial" w:cs="Arial"/>
        </w:rPr>
        <w:t>__</w:t>
      </w:r>
    </w:p>
    <w:p w14:paraId="663F36F4" w14:textId="77777777" w:rsidR="00536686" w:rsidRPr="00536686" w:rsidRDefault="00536686" w:rsidP="00486BBB">
      <w:pPr>
        <w:spacing w:after="0"/>
        <w:ind w:right="90"/>
        <w:rPr>
          <w:rFonts w:ascii="Arial" w:eastAsia="Times New Roman" w:hAnsi="Arial" w:cs="Arial"/>
        </w:rPr>
      </w:pPr>
    </w:p>
    <w:p w14:paraId="222C1B83" w14:textId="028DBBFF" w:rsidR="00536686" w:rsidRPr="00486BBB" w:rsidRDefault="00536686" w:rsidP="00486BBB">
      <w:pPr>
        <w:pStyle w:val="ListParagraph"/>
        <w:numPr>
          <w:ilvl w:val="0"/>
          <w:numId w:val="2"/>
        </w:numPr>
        <w:spacing w:after="0"/>
        <w:ind w:left="360" w:right="90"/>
        <w:rPr>
          <w:rFonts w:ascii="Arial" w:eastAsia="Times New Roman" w:hAnsi="Arial" w:cs="Arial"/>
        </w:rPr>
      </w:pPr>
      <w:r w:rsidRPr="00486BBB">
        <w:rPr>
          <w:rFonts w:ascii="Arial" w:eastAsia="Times New Roman" w:hAnsi="Arial" w:cs="Arial"/>
          <w:b/>
          <w:bCs/>
        </w:rPr>
        <w:t>Escrow</w:t>
      </w:r>
      <w:r w:rsidRPr="00486BBB">
        <w:rPr>
          <w:rFonts w:ascii="Arial" w:eastAsia="Times New Roman" w:hAnsi="Arial" w:cs="Arial"/>
        </w:rPr>
        <w:t xml:space="preserve"> for Flood Insurance?</w:t>
      </w:r>
      <w:r w:rsidR="00AA4243">
        <w:rPr>
          <w:rFonts w:ascii="Arial" w:eastAsia="Times New Roman" w:hAnsi="Arial" w:cs="Arial"/>
        </w:rPr>
        <w:t xml:space="preserve"> </w:t>
      </w:r>
      <w:r w:rsidRPr="00486BBB">
        <w:rPr>
          <w:rFonts w:ascii="Arial" w:eastAsia="Times New Roman" w:hAnsi="Arial" w:cs="Arial"/>
        </w:rPr>
        <w:t>_______</w:t>
      </w:r>
      <w:r w:rsidR="00AA4243" w:rsidRPr="00486BBB">
        <w:rPr>
          <w:rFonts w:ascii="Arial" w:eastAsia="Times New Roman" w:hAnsi="Arial" w:cs="Arial"/>
        </w:rPr>
        <w:t>________________________________________</w:t>
      </w:r>
    </w:p>
    <w:p w14:paraId="11284783" w14:textId="464C4665" w:rsidR="00536686" w:rsidRPr="00536686" w:rsidRDefault="00536686" w:rsidP="00486BBB">
      <w:pPr>
        <w:spacing w:after="0"/>
        <w:ind w:left="360" w:right="90"/>
        <w:rPr>
          <w:rFonts w:ascii="Arial" w:eastAsia="Times New Roman" w:hAnsi="Arial" w:cs="Arial"/>
        </w:rPr>
      </w:pPr>
      <w:r w:rsidRPr="00536686">
        <w:rPr>
          <w:rFonts w:ascii="Arial" w:eastAsia="Times New Roman" w:hAnsi="Arial" w:cs="Arial"/>
        </w:rPr>
        <w:t xml:space="preserve">(Escrow is required for residential improved RE or mobile home. Exceptions to this are: </w:t>
      </w:r>
      <w:r w:rsidR="00AA4243">
        <w:rPr>
          <w:rFonts w:ascii="Arial" w:eastAsia="Times New Roman" w:hAnsi="Arial" w:cs="Arial"/>
        </w:rPr>
        <w:t>b</w:t>
      </w:r>
      <w:r w:rsidRPr="00536686">
        <w:rPr>
          <w:rFonts w:ascii="Arial" w:eastAsia="Times New Roman" w:hAnsi="Arial" w:cs="Arial"/>
        </w:rPr>
        <w:t xml:space="preserve">usiness, </w:t>
      </w:r>
      <w:r w:rsidR="00AA4243">
        <w:rPr>
          <w:rFonts w:ascii="Arial" w:eastAsia="Times New Roman" w:hAnsi="Arial" w:cs="Arial"/>
        </w:rPr>
        <w:t>c</w:t>
      </w:r>
      <w:r w:rsidRPr="00536686">
        <w:rPr>
          <w:rFonts w:ascii="Arial" w:eastAsia="Times New Roman" w:hAnsi="Arial" w:cs="Arial"/>
        </w:rPr>
        <w:t xml:space="preserve">ommercial, or </w:t>
      </w:r>
      <w:r w:rsidR="00AA4243">
        <w:rPr>
          <w:rFonts w:ascii="Arial" w:eastAsia="Times New Roman" w:hAnsi="Arial" w:cs="Arial"/>
        </w:rPr>
        <w:t>a</w:t>
      </w:r>
      <w:r w:rsidRPr="00536686">
        <w:rPr>
          <w:rFonts w:ascii="Arial" w:eastAsia="Times New Roman" w:hAnsi="Arial" w:cs="Arial"/>
        </w:rPr>
        <w:t xml:space="preserve">gricultural purpose credit, </w:t>
      </w:r>
      <w:r w:rsidR="00AA4243">
        <w:rPr>
          <w:rFonts w:ascii="Arial" w:eastAsia="Times New Roman" w:hAnsi="Arial" w:cs="Arial"/>
        </w:rPr>
        <w:t>s</w:t>
      </w:r>
      <w:r w:rsidRPr="00536686">
        <w:rPr>
          <w:rFonts w:ascii="Arial" w:eastAsia="Times New Roman" w:hAnsi="Arial" w:cs="Arial"/>
        </w:rPr>
        <w:t xml:space="preserve">ubordinate </w:t>
      </w:r>
      <w:r w:rsidR="00AA4243">
        <w:rPr>
          <w:rFonts w:ascii="Arial" w:eastAsia="Times New Roman" w:hAnsi="Arial" w:cs="Arial"/>
        </w:rPr>
        <w:t>l</w:t>
      </w:r>
      <w:r w:rsidRPr="00536686">
        <w:rPr>
          <w:rFonts w:ascii="Arial" w:eastAsia="Times New Roman" w:hAnsi="Arial" w:cs="Arial"/>
        </w:rPr>
        <w:t xml:space="preserve">iens, </w:t>
      </w:r>
      <w:r w:rsidR="00AA4243">
        <w:rPr>
          <w:rFonts w:ascii="Arial" w:eastAsia="Times New Roman" w:hAnsi="Arial" w:cs="Arial"/>
        </w:rPr>
        <w:t>p</w:t>
      </w:r>
      <w:r w:rsidRPr="00536686">
        <w:rPr>
          <w:rFonts w:ascii="Arial" w:eastAsia="Times New Roman" w:hAnsi="Arial" w:cs="Arial"/>
        </w:rPr>
        <w:t xml:space="preserve">remiums paid by </w:t>
      </w:r>
      <w:r w:rsidR="00AA4243">
        <w:rPr>
          <w:rFonts w:ascii="Arial" w:eastAsia="Times New Roman" w:hAnsi="Arial" w:cs="Arial"/>
        </w:rPr>
        <w:t>c</w:t>
      </w:r>
      <w:r w:rsidRPr="00536686">
        <w:rPr>
          <w:rFonts w:ascii="Arial" w:eastAsia="Times New Roman" w:hAnsi="Arial" w:cs="Arial"/>
        </w:rPr>
        <w:t xml:space="preserve">ondo, </w:t>
      </w:r>
      <w:r w:rsidR="00AA4243">
        <w:rPr>
          <w:rFonts w:ascii="Arial" w:eastAsia="Times New Roman" w:hAnsi="Arial" w:cs="Arial"/>
        </w:rPr>
        <w:t>c</w:t>
      </w:r>
      <w:r w:rsidRPr="00536686">
        <w:rPr>
          <w:rFonts w:ascii="Arial" w:eastAsia="Times New Roman" w:hAnsi="Arial" w:cs="Arial"/>
        </w:rPr>
        <w:t xml:space="preserve">oop, or HOA, HELOCs, Nonperforming </w:t>
      </w:r>
      <w:r w:rsidR="00AA4243">
        <w:rPr>
          <w:rFonts w:ascii="Arial" w:eastAsia="Times New Roman" w:hAnsi="Arial" w:cs="Arial"/>
        </w:rPr>
        <w:t>l</w:t>
      </w:r>
      <w:r w:rsidRPr="00536686">
        <w:rPr>
          <w:rFonts w:ascii="Arial" w:eastAsia="Times New Roman" w:hAnsi="Arial" w:cs="Arial"/>
        </w:rPr>
        <w:t xml:space="preserve">oans, and </w:t>
      </w:r>
      <w:r w:rsidR="00AA4243">
        <w:rPr>
          <w:rFonts w:ascii="Arial" w:eastAsia="Times New Roman" w:hAnsi="Arial" w:cs="Arial"/>
        </w:rPr>
        <w:t>l</w:t>
      </w:r>
      <w:r w:rsidRPr="00536686">
        <w:rPr>
          <w:rFonts w:ascii="Arial" w:eastAsia="Times New Roman" w:hAnsi="Arial" w:cs="Arial"/>
        </w:rPr>
        <w:t xml:space="preserve">oans with </w:t>
      </w:r>
      <w:r w:rsidR="00AA4243">
        <w:rPr>
          <w:rFonts w:ascii="Arial" w:eastAsia="Times New Roman" w:hAnsi="Arial" w:cs="Arial"/>
        </w:rPr>
        <w:t>t</w:t>
      </w:r>
      <w:r w:rsidRPr="00536686">
        <w:rPr>
          <w:rFonts w:ascii="Arial" w:eastAsia="Times New Roman" w:hAnsi="Arial" w:cs="Arial"/>
        </w:rPr>
        <w:t xml:space="preserve">erms </w:t>
      </w:r>
      <w:r w:rsidR="00AA4243">
        <w:rPr>
          <w:rFonts w:ascii="Arial" w:eastAsia="Times New Roman" w:hAnsi="Arial" w:cs="Arial"/>
        </w:rPr>
        <w:t>l</w:t>
      </w:r>
      <w:r w:rsidRPr="00536686">
        <w:rPr>
          <w:rFonts w:ascii="Arial" w:eastAsia="Times New Roman" w:hAnsi="Arial" w:cs="Arial"/>
        </w:rPr>
        <w:t>ess than 12 months)</w:t>
      </w:r>
      <w:r w:rsidR="00AA4243">
        <w:rPr>
          <w:rFonts w:ascii="Arial" w:eastAsia="Times New Roman" w:hAnsi="Arial" w:cs="Arial"/>
        </w:rPr>
        <w:t>.</w:t>
      </w:r>
    </w:p>
    <w:p w14:paraId="6EC21181" w14:textId="77777777" w:rsidR="00536686" w:rsidRPr="00536686" w:rsidRDefault="00536686" w:rsidP="00486BBB">
      <w:pPr>
        <w:tabs>
          <w:tab w:val="left" w:pos="5748"/>
        </w:tabs>
        <w:spacing w:after="0"/>
        <w:ind w:right="90"/>
        <w:rPr>
          <w:rFonts w:ascii="Arial" w:eastAsia="Times New Roman" w:hAnsi="Arial" w:cs="Arial"/>
        </w:rPr>
      </w:pPr>
    </w:p>
    <w:p w14:paraId="262667D8" w14:textId="43332F0B" w:rsidR="00536686" w:rsidRPr="00486BBB" w:rsidRDefault="00536686" w:rsidP="00486BBB">
      <w:pPr>
        <w:pStyle w:val="ListParagraph"/>
        <w:numPr>
          <w:ilvl w:val="0"/>
          <w:numId w:val="2"/>
        </w:numPr>
        <w:spacing w:after="0"/>
        <w:ind w:left="360" w:right="90"/>
        <w:rPr>
          <w:rFonts w:ascii="Arial" w:eastAsia="Times New Roman" w:hAnsi="Arial" w:cs="Arial"/>
        </w:rPr>
      </w:pPr>
      <w:r w:rsidRPr="00486BBB">
        <w:rPr>
          <w:rFonts w:ascii="Arial" w:eastAsia="Times New Roman" w:hAnsi="Arial" w:cs="Arial"/>
          <w:b/>
          <w:bCs/>
        </w:rPr>
        <w:t>Flood Tickler</w:t>
      </w:r>
      <w:r w:rsidRPr="00486BBB">
        <w:rPr>
          <w:rFonts w:ascii="Arial" w:eastAsia="Times New Roman" w:hAnsi="Arial" w:cs="Arial"/>
        </w:rPr>
        <w:t xml:space="preserve"> updated for Tracking? __</w:t>
      </w:r>
      <w:r w:rsidR="00AA4243" w:rsidRPr="00486BBB">
        <w:rPr>
          <w:rFonts w:ascii="Arial" w:eastAsia="Times New Roman" w:hAnsi="Arial" w:cs="Arial"/>
        </w:rPr>
        <w:t>____________________________________</w:t>
      </w:r>
      <w:r w:rsidRPr="00486BBB">
        <w:rPr>
          <w:rFonts w:ascii="Arial" w:eastAsia="Times New Roman" w:hAnsi="Arial" w:cs="Arial"/>
        </w:rPr>
        <w:t>__</w:t>
      </w:r>
    </w:p>
    <w:p w14:paraId="5033E08E" w14:textId="77777777" w:rsidR="00AA4243" w:rsidRDefault="00AA4243" w:rsidP="00AA4243">
      <w:pPr>
        <w:spacing w:after="0"/>
        <w:ind w:right="90"/>
        <w:rPr>
          <w:rFonts w:ascii="Arial" w:eastAsia="Times New Roman" w:hAnsi="Arial" w:cs="Arial"/>
        </w:rPr>
      </w:pPr>
    </w:p>
    <w:p w14:paraId="6D9517FB" w14:textId="77777777" w:rsidR="00AA4243" w:rsidRDefault="00AA4243" w:rsidP="00AA4243">
      <w:pPr>
        <w:spacing w:after="0"/>
        <w:ind w:right="90"/>
        <w:rPr>
          <w:rFonts w:ascii="Arial" w:eastAsia="Times New Roman" w:hAnsi="Arial" w:cs="Arial"/>
        </w:rPr>
      </w:pPr>
    </w:p>
    <w:p w14:paraId="41F36C16" w14:textId="713A888A" w:rsidR="00EC4266" w:rsidRPr="00AA4243" w:rsidRDefault="00536686" w:rsidP="00AA4243">
      <w:pPr>
        <w:spacing w:after="0"/>
        <w:ind w:right="90"/>
        <w:rPr>
          <w:rFonts w:ascii="Arial" w:eastAsia="Times New Roman" w:hAnsi="Arial" w:cs="Arial"/>
        </w:rPr>
      </w:pPr>
      <w:r w:rsidRPr="00AA4243">
        <w:rPr>
          <w:rFonts w:ascii="Arial" w:eastAsia="Times New Roman" w:hAnsi="Arial" w:cs="Arial"/>
        </w:rPr>
        <w:t>This Form was prepared by</w:t>
      </w:r>
      <w:r w:rsidR="00AA4243" w:rsidRPr="00AA4243">
        <w:rPr>
          <w:rFonts w:ascii="Arial" w:eastAsia="Times New Roman" w:hAnsi="Arial" w:cs="Arial"/>
        </w:rPr>
        <w:t>:</w:t>
      </w:r>
      <w:r w:rsidRPr="00AA4243">
        <w:rPr>
          <w:rFonts w:ascii="Arial" w:eastAsia="Times New Roman" w:hAnsi="Arial" w:cs="Arial"/>
        </w:rPr>
        <w:t xml:space="preserve"> ______</w:t>
      </w:r>
      <w:r w:rsidR="00AA4243" w:rsidRPr="00AA4243">
        <w:rPr>
          <w:rFonts w:ascii="Arial" w:eastAsia="Times New Roman" w:hAnsi="Arial" w:cs="Arial"/>
        </w:rPr>
        <w:t>__</w:t>
      </w:r>
      <w:r w:rsidRPr="00AA4243">
        <w:rPr>
          <w:rFonts w:ascii="Arial" w:eastAsia="Times New Roman" w:hAnsi="Arial" w:cs="Arial"/>
        </w:rPr>
        <w:t>_</w:t>
      </w:r>
      <w:r w:rsidR="00EC4266" w:rsidRPr="00AA4243">
        <w:rPr>
          <w:rFonts w:ascii="Arial" w:eastAsia="Times New Roman" w:hAnsi="Arial" w:cs="Arial"/>
        </w:rPr>
        <w:t>_________________</w:t>
      </w:r>
      <w:r w:rsidRPr="00AA4243">
        <w:rPr>
          <w:rFonts w:ascii="Arial" w:eastAsia="Times New Roman" w:hAnsi="Arial" w:cs="Arial"/>
        </w:rPr>
        <w:t>______________________</w:t>
      </w:r>
    </w:p>
    <w:p w14:paraId="6A1BC643" w14:textId="77777777" w:rsidR="00EC4266" w:rsidRDefault="00EC4266" w:rsidP="00486BBB">
      <w:pPr>
        <w:spacing w:after="0"/>
        <w:ind w:right="90"/>
        <w:rPr>
          <w:rFonts w:ascii="Arial" w:eastAsia="Times New Roman" w:hAnsi="Arial" w:cs="Arial"/>
        </w:rPr>
      </w:pPr>
    </w:p>
    <w:p w14:paraId="1A1F32A2" w14:textId="039173DD" w:rsidR="00536686" w:rsidRPr="00486BBB" w:rsidRDefault="00536686" w:rsidP="00486BBB">
      <w:pPr>
        <w:spacing w:after="0"/>
        <w:ind w:right="90"/>
        <w:rPr>
          <w:rFonts w:ascii="Arial" w:eastAsia="Times New Roman" w:hAnsi="Arial" w:cs="Arial"/>
          <w:i/>
          <w:iCs/>
        </w:rPr>
      </w:pPr>
      <w:r w:rsidRPr="00486BBB">
        <w:rPr>
          <w:rFonts w:ascii="Arial" w:eastAsia="Times New Roman" w:hAnsi="Arial" w:cs="Arial"/>
          <w:i/>
          <w:iCs/>
        </w:rPr>
        <w:t>N</w:t>
      </w:r>
      <w:r w:rsidR="00486BBB" w:rsidRPr="00486BBB">
        <w:rPr>
          <w:rFonts w:ascii="Arial" w:eastAsia="Times New Roman" w:hAnsi="Arial" w:cs="Arial"/>
          <w:i/>
          <w:iCs/>
        </w:rPr>
        <w:t>ote</w:t>
      </w:r>
      <w:r w:rsidRPr="00486BBB">
        <w:rPr>
          <w:rFonts w:ascii="Arial" w:eastAsia="Times New Roman" w:hAnsi="Arial" w:cs="Arial"/>
          <w:i/>
          <w:iCs/>
        </w:rPr>
        <w:t>:</w:t>
      </w:r>
      <w:r w:rsidR="00EC4266" w:rsidRPr="00486BBB">
        <w:rPr>
          <w:rFonts w:ascii="Arial" w:eastAsia="Times New Roman" w:hAnsi="Arial" w:cs="Arial"/>
          <w:i/>
          <w:iCs/>
        </w:rPr>
        <w:t xml:space="preserve"> </w:t>
      </w:r>
      <w:r w:rsidRPr="00486BBB">
        <w:rPr>
          <w:rFonts w:ascii="Arial" w:eastAsia="Times New Roman" w:hAnsi="Arial" w:cs="Arial"/>
          <w:i/>
          <w:iCs/>
        </w:rPr>
        <w:t>Condos generally have a master policy that covers the entire complex.</w:t>
      </w:r>
      <w:r w:rsidR="00EC4266" w:rsidRPr="00486BBB">
        <w:rPr>
          <w:rFonts w:ascii="Arial" w:eastAsia="Times New Roman" w:hAnsi="Arial" w:cs="Arial"/>
          <w:i/>
          <w:iCs/>
        </w:rPr>
        <w:t xml:space="preserve"> </w:t>
      </w:r>
      <w:r w:rsidRPr="00486BBB">
        <w:rPr>
          <w:rFonts w:ascii="Arial" w:eastAsia="Times New Roman" w:hAnsi="Arial" w:cs="Arial"/>
          <w:i/>
          <w:iCs/>
        </w:rPr>
        <w:t>Coverage of master policy should equal at least 100% of replacement value of the complex.</w:t>
      </w:r>
      <w:r w:rsidR="00EC4266" w:rsidRPr="00486BBB">
        <w:rPr>
          <w:rFonts w:ascii="Arial" w:eastAsia="Times New Roman" w:hAnsi="Arial" w:cs="Arial"/>
          <w:i/>
          <w:iCs/>
        </w:rPr>
        <w:t xml:space="preserve"> </w:t>
      </w:r>
      <w:r w:rsidRPr="00486BBB">
        <w:rPr>
          <w:rFonts w:ascii="Arial" w:eastAsia="Times New Roman" w:hAnsi="Arial" w:cs="Arial"/>
          <w:i/>
          <w:iCs/>
        </w:rPr>
        <w:t xml:space="preserve">See FEMA website for further guidance for condos. </w:t>
      </w:r>
    </w:p>
    <w:p w14:paraId="474BC420" w14:textId="39E638DC" w:rsidR="00361D88" w:rsidRPr="00536686" w:rsidRDefault="00361D88" w:rsidP="00486BBB">
      <w:pPr>
        <w:ind w:right="90"/>
        <w:rPr>
          <w:rFonts w:ascii="Arial" w:hAnsi="Arial" w:cs="Arial"/>
        </w:rPr>
      </w:pPr>
    </w:p>
    <w:p w14:paraId="2E47FB09" w14:textId="77777777" w:rsidR="00D132C7" w:rsidRPr="00536686" w:rsidRDefault="00D132C7" w:rsidP="00486BBB">
      <w:pPr>
        <w:ind w:right="90"/>
        <w:rPr>
          <w:rFonts w:ascii="Arial" w:hAnsi="Arial" w:cs="Arial"/>
        </w:rPr>
      </w:pPr>
    </w:p>
    <w:sectPr w:rsidR="00D132C7" w:rsidRPr="00536686" w:rsidSect="00486BBB">
      <w:headerReference w:type="first" r:id="rId8"/>
      <w:footerReference w:type="first" r:id="rId9"/>
      <w:pgSz w:w="12240" w:h="15840"/>
      <w:pgMar w:top="1440" w:right="135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68D2" w14:textId="0B3117D4" w:rsidR="00486BBB" w:rsidRPr="00486BBB" w:rsidRDefault="00486BBB" w:rsidP="00486BB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Last Revision: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A0CF8"/>
    <w:multiLevelType w:val="hybridMultilevel"/>
    <w:tmpl w:val="07E43020"/>
    <w:lvl w:ilvl="0" w:tplc="B706F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97CFA"/>
    <w:rsid w:val="003611F2"/>
    <w:rsid w:val="00361D88"/>
    <w:rsid w:val="003F100D"/>
    <w:rsid w:val="00474A4E"/>
    <w:rsid w:val="00486BBB"/>
    <w:rsid w:val="004B68BB"/>
    <w:rsid w:val="00536686"/>
    <w:rsid w:val="0060298A"/>
    <w:rsid w:val="00661DF3"/>
    <w:rsid w:val="00686CBD"/>
    <w:rsid w:val="006A04CB"/>
    <w:rsid w:val="006C1079"/>
    <w:rsid w:val="00700410"/>
    <w:rsid w:val="00762B77"/>
    <w:rsid w:val="007824DE"/>
    <w:rsid w:val="007D2685"/>
    <w:rsid w:val="00817293"/>
    <w:rsid w:val="008D67DC"/>
    <w:rsid w:val="009915CB"/>
    <w:rsid w:val="00A53E47"/>
    <w:rsid w:val="00AA4243"/>
    <w:rsid w:val="00B60D46"/>
    <w:rsid w:val="00C372E5"/>
    <w:rsid w:val="00C73A0C"/>
    <w:rsid w:val="00D132C7"/>
    <w:rsid w:val="00EC4266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Jaclyn Lindquist</cp:lastModifiedBy>
  <cp:revision>3</cp:revision>
  <cp:lastPrinted>2022-02-07T18:55:00Z</cp:lastPrinted>
  <dcterms:created xsi:type="dcterms:W3CDTF">2022-03-22T16:45:00Z</dcterms:created>
  <dcterms:modified xsi:type="dcterms:W3CDTF">2022-05-18T17:23:00Z</dcterms:modified>
</cp:coreProperties>
</file>