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026F803" w14:textId="2D53A742" w:rsidR="00B6271C" w:rsidRDefault="004B52E9" w:rsidP="0035578E">
      <w:pPr>
        <w:spacing w:after="0"/>
        <w:ind w:right="27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Marketing Compliance Checklist</w:t>
      </w:r>
    </w:p>
    <w:p w14:paraId="7D445F5F" w14:textId="430BBBE5" w:rsidR="004B52E9" w:rsidRDefault="004B52E9" w:rsidP="0035578E">
      <w:pPr>
        <w:spacing w:after="0"/>
        <w:ind w:right="270"/>
        <w:jc w:val="center"/>
        <w:rPr>
          <w:rFonts w:cstheme="minorHAnsi"/>
          <w:b/>
          <w:bCs/>
        </w:rPr>
      </w:pPr>
    </w:p>
    <w:p w14:paraId="343407C0" w14:textId="2EB199A6" w:rsidR="004B52E9" w:rsidRDefault="004B52E9" w:rsidP="004B52E9">
      <w:pPr>
        <w:spacing w:after="0"/>
        <w:ind w:right="270"/>
        <w:rPr>
          <w:rFonts w:cstheme="minorHAnsi"/>
        </w:rPr>
      </w:pPr>
      <w:r>
        <w:rPr>
          <w:rFonts w:cstheme="minorHAnsi"/>
        </w:rPr>
        <w:t xml:space="preserve">Date of Production: </w:t>
      </w:r>
      <w:r w:rsidRPr="004B52E9">
        <w:rPr>
          <w:rFonts w:cstheme="minorHAnsi"/>
        </w:rPr>
        <w:t>___________________________________________________________</w:t>
      </w:r>
    </w:p>
    <w:p w14:paraId="1599B2A8" w14:textId="44678DA7" w:rsidR="004B52E9" w:rsidRDefault="004B52E9" w:rsidP="004B52E9">
      <w:pPr>
        <w:spacing w:after="0"/>
        <w:ind w:right="270"/>
        <w:rPr>
          <w:rFonts w:cstheme="minorHAnsi"/>
        </w:rPr>
      </w:pPr>
    </w:p>
    <w:p w14:paraId="53B22977" w14:textId="1A0353DC" w:rsidR="004B52E9" w:rsidRDefault="004B52E9" w:rsidP="004B52E9">
      <w:pPr>
        <w:spacing w:after="0"/>
        <w:ind w:right="270"/>
        <w:rPr>
          <w:rFonts w:cstheme="minorHAnsi"/>
        </w:rPr>
      </w:pPr>
      <w:r>
        <w:rPr>
          <w:rFonts w:cstheme="minorHAnsi"/>
        </w:rPr>
        <w:t>Publication: _________________________________________________________________</w:t>
      </w:r>
    </w:p>
    <w:p w14:paraId="0CB4EE59" w14:textId="1428947E" w:rsidR="004B52E9" w:rsidRDefault="004B52E9" w:rsidP="004B52E9">
      <w:pPr>
        <w:spacing w:after="0"/>
        <w:ind w:right="270"/>
        <w:rPr>
          <w:rFonts w:cstheme="minorHAnsi"/>
        </w:rPr>
      </w:pPr>
    </w:p>
    <w:p w14:paraId="73D5562D" w14:textId="4CD7FD1A" w:rsidR="004B52E9" w:rsidRDefault="004B52E9" w:rsidP="004B52E9">
      <w:pPr>
        <w:spacing w:after="0"/>
        <w:ind w:right="270"/>
        <w:rPr>
          <w:rFonts w:cstheme="minorHAnsi"/>
        </w:rPr>
      </w:pPr>
      <w:r>
        <w:rPr>
          <w:rFonts w:cstheme="minorHAnsi"/>
        </w:rPr>
        <w:t>Purpose: ___________________________________________________________________</w:t>
      </w:r>
    </w:p>
    <w:p w14:paraId="1515A464" w14:textId="719BBC8C" w:rsidR="004B52E9" w:rsidRDefault="004B52E9" w:rsidP="004B52E9">
      <w:pPr>
        <w:spacing w:after="0"/>
        <w:ind w:right="270"/>
        <w:rPr>
          <w:rFonts w:cstheme="minorHAnsi"/>
        </w:rPr>
      </w:pPr>
    </w:p>
    <w:p w14:paraId="7E9D44BC" w14:textId="77777777" w:rsidR="004B52E9" w:rsidRDefault="004B52E9" w:rsidP="004B52E9">
      <w:pPr>
        <w:spacing w:after="0"/>
        <w:ind w:right="270"/>
        <w:rPr>
          <w:rFonts w:cstheme="minorHAnsi"/>
        </w:rPr>
      </w:pPr>
    </w:p>
    <w:p w14:paraId="5EF4796F" w14:textId="7262E67E" w:rsidR="004B52E9" w:rsidRDefault="004B52E9" w:rsidP="004B52E9">
      <w:pPr>
        <w:rPr>
          <w:rFonts w:cstheme="minorHAnsi"/>
        </w:rPr>
      </w:pPr>
      <w:r w:rsidRPr="00867B9E">
        <w:rPr>
          <w:rFonts w:cstheme="minorHAnsi"/>
        </w:rPr>
        <w:t>All items should be answered either “Yes” or “N/A</w:t>
      </w:r>
      <w:r>
        <w:rPr>
          <w:rFonts w:cstheme="minorHAnsi"/>
        </w:rPr>
        <w:t>.</w:t>
      </w:r>
      <w:r w:rsidRPr="00867B9E">
        <w:rPr>
          <w:rFonts w:cstheme="minorHAnsi"/>
        </w:rPr>
        <w:t>” Any answered “No” must receive further attention.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</w:tblCellMar>
        <w:tblLook w:val="0000" w:firstRow="0" w:lastRow="0" w:firstColumn="0" w:lastColumn="0" w:noHBand="0" w:noVBand="0"/>
      </w:tblPr>
      <w:tblGrid>
        <w:gridCol w:w="6678"/>
        <w:gridCol w:w="936"/>
        <w:gridCol w:w="936"/>
        <w:gridCol w:w="900"/>
      </w:tblGrid>
      <w:tr w:rsidR="004B52E9" w:rsidRPr="00867B9E" w14:paraId="57C4D6BE" w14:textId="77777777" w:rsidTr="007A2B80">
        <w:trPr>
          <w:tblHeader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70EA" w14:textId="77777777" w:rsidR="004B52E9" w:rsidRPr="00867B9E" w:rsidRDefault="004B52E9" w:rsidP="00BD3AAE">
            <w:pPr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3F6A704A" w14:textId="77777777" w:rsidR="004B52E9" w:rsidRPr="00867B9E" w:rsidRDefault="004B52E9" w:rsidP="00BD3AA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Yes</w:t>
            </w:r>
          </w:p>
        </w:tc>
        <w:tc>
          <w:tcPr>
            <w:tcW w:w="936" w:type="dxa"/>
          </w:tcPr>
          <w:p w14:paraId="716291F5" w14:textId="77777777" w:rsidR="004B52E9" w:rsidRPr="00867B9E" w:rsidRDefault="004B52E9" w:rsidP="00BD3AA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No</w:t>
            </w:r>
          </w:p>
        </w:tc>
        <w:tc>
          <w:tcPr>
            <w:tcW w:w="900" w:type="dxa"/>
          </w:tcPr>
          <w:p w14:paraId="6D86645B" w14:textId="77777777" w:rsidR="004B52E9" w:rsidRPr="00867B9E" w:rsidRDefault="004B52E9" w:rsidP="00BD3AA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N/A</w:t>
            </w:r>
          </w:p>
        </w:tc>
      </w:tr>
      <w:tr w:rsidR="004B52E9" w:rsidRPr="00867B9E" w14:paraId="00A782CE" w14:textId="77777777" w:rsidTr="00F05B7B">
        <w:trPr>
          <w:cantSplit/>
          <w:trHeight w:val="348"/>
        </w:trPr>
        <w:tc>
          <w:tcPr>
            <w:tcW w:w="9450" w:type="dxa"/>
            <w:gridSpan w:val="4"/>
            <w:vAlign w:val="center"/>
          </w:tcPr>
          <w:p w14:paraId="356F0F37" w14:textId="6718FEF4" w:rsidR="004B52E9" w:rsidRPr="004B52E9" w:rsidRDefault="007A2B80" w:rsidP="004B52E9">
            <w:pPr>
              <w:spacing w:after="0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 xml:space="preserve">General Rules for </w:t>
            </w:r>
            <w:r w:rsidR="004B52E9">
              <w:rPr>
                <w:rFonts w:cstheme="minorHAnsi"/>
                <w:b/>
              </w:rPr>
              <w:t xml:space="preserve">Advertisements </w:t>
            </w:r>
          </w:p>
        </w:tc>
      </w:tr>
      <w:tr w:rsidR="004B52E9" w:rsidRPr="00867B9E" w14:paraId="0BA038A6" w14:textId="77777777" w:rsidTr="007A2B80">
        <w:trPr>
          <w:trHeight w:val="368"/>
        </w:trPr>
        <w:tc>
          <w:tcPr>
            <w:tcW w:w="6678" w:type="dxa"/>
            <w:vAlign w:val="center"/>
          </w:tcPr>
          <w:p w14:paraId="3551D9CD" w14:textId="796773F6" w:rsidR="004B52E9" w:rsidRPr="00867B9E" w:rsidRDefault="004B52E9" w:rsidP="004B52E9">
            <w:pPr>
              <w:rPr>
                <w:rFonts w:cstheme="minorHAnsi"/>
              </w:rPr>
            </w:pPr>
            <w:r>
              <w:rPr>
                <w:rFonts w:cstheme="minorHAnsi"/>
              </w:rPr>
              <w:t>Has ad been reviewed by proofreader for grammar and spelling?</w:t>
            </w:r>
          </w:p>
        </w:tc>
        <w:tc>
          <w:tcPr>
            <w:tcW w:w="936" w:type="dxa"/>
            <w:vAlign w:val="center"/>
          </w:tcPr>
          <w:p w14:paraId="201D5376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0178782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1B659CF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</w:tr>
      <w:tr w:rsidR="004B52E9" w:rsidRPr="00867B9E" w14:paraId="1790F8B2" w14:textId="77777777" w:rsidTr="007A2B80">
        <w:trPr>
          <w:trHeight w:val="645"/>
        </w:trPr>
        <w:tc>
          <w:tcPr>
            <w:tcW w:w="6678" w:type="dxa"/>
            <w:vAlign w:val="center"/>
          </w:tcPr>
          <w:p w14:paraId="1CA9FD64" w14:textId="5FF80056" w:rsidR="004B52E9" w:rsidRPr="00867B9E" w:rsidRDefault="004B52E9" w:rsidP="004B52E9">
            <w:pPr>
              <w:rPr>
                <w:rFonts w:cstheme="minorHAnsi"/>
              </w:rPr>
            </w:pPr>
            <w:r w:rsidRPr="00867B9E">
              <w:rPr>
                <w:rFonts w:cstheme="minorHAnsi"/>
              </w:rPr>
              <w:t>Does ad include "Member FDIC" in conjunction with the bank name?</w:t>
            </w:r>
          </w:p>
        </w:tc>
        <w:tc>
          <w:tcPr>
            <w:tcW w:w="936" w:type="dxa"/>
            <w:vAlign w:val="center"/>
          </w:tcPr>
          <w:p w14:paraId="406AAAF0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72C8936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298B628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</w:tr>
      <w:tr w:rsidR="004B52E9" w:rsidRPr="00867B9E" w14:paraId="7B71E933" w14:textId="77777777" w:rsidTr="007A2B80">
        <w:trPr>
          <w:trHeight w:val="366"/>
        </w:trPr>
        <w:tc>
          <w:tcPr>
            <w:tcW w:w="6678" w:type="dxa"/>
            <w:vAlign w:val="center"/>
          </w:tcPr>
          <w:p w14:paraId="2FA1882D" w14:textId="1496D5AD" w:rsidR="004B52E9" w:rsidRPr="00867B9E" w:rsidRDefault="004B52E9" w:rsidP="004B52E9">
            <w:pPr>
              <w:rPr>
                <w:rFonts w:cstheme="minorHAnsi"/>
              </w:rPr>
            </w:pPr>
            <w:r w:rsidRPr="00867B9E">
              <w:rPr>
                <w:rFonts w:cstheme="minorHAnsi"/>
              </w:rPr>
              <w:t xml:space="preserve">Does ad </w:t>
            </w:r>
            <w:r>
              <w:rPr>
                <w:rFonts w:cstheme="minorHAnsi"/>
              </w:rPr>
              <w:t>have the logo or</w:t>
            </w:r>
            <w:r w:rsidR="00F05B7B">
              <w:rPr>
                <w:rFonts w:cstheme="minorHAnsi"/>
              </w:rPr>
              <w:t xml:space="preserve"> does</w:t>
            </w:r>
            <w:r>
              <w:rPr>
                <w:rFonts w:cstheme="minorHAnsi"/>
              </w:rPr>
              <w:t xml:space="preserve"> listing use SSB in name?</w:t>
            </w:r>
          </w:p>
        </w:tc>
        <w:tc>
          <w:tcPr>
            <w:tcW w:w="936" w:type="dxa"/>
            <w:vAlign w:val="center"/>
          </w:tcPr>
          <w:p w14:paraId="62F1F313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706F9BD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1A7BFB2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</w:tr>
      <w:tr w:rsidR="00F05B7B" w:rsidRPr="00867B9E" w14:paraId="1FD480BF" w14:textId="77777777" w:rsidTr="007A2B80">
        <w:trPr>
          <w:trHeight w:val="366"/>
        </w:trPr>
        <w:tc>
          <w:tcPr>
            <w:tcW w:w="6678" w:type="dxa"/>
            <w:vAlign w:val="center"/>
          </w:tcPr>
          <w:p w14:paraId="4BEC720A" w14:textId="06C1F3E5" w:rsidR="00F05B7B" w:rsidRPr="00867B9E" w:rsidRDefault="00F05B7B" w:rsidP="004B5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 the final ad was approved by </w:t>
            </w:r>
            <w:r>
              <w:rPr>
                <w:rFonts w:cstheme="minorHAnsi"/>
              </w:rPr>
              <w:t>compliance officer</w:t>
            </w:r>
            <w:r>
              <w:rPr>
                <w:rFonts w:cstheme="minorHAnsi"/>
              </w:rPr>
              <w:t>?</w:t>
            </w:r>
          </w:p>
        </w:tc>
        <w:tc>
          <w:tcPr>
            <w:tcW w:w="936" w:type="dxa"/>
            <w:vAlign w:val="center"/>
          </w:tcPr>
          <w:p w14:paraId="48DFCDBD" w14:textId="77777777" w:rsidR="00F05B7B" w:rsidRPr="00867B9E" w:rsidRDefault="00F05B7B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CE498E9" w14:textId="77777777" w:rsidR="00F05B7B" w:rsidRPr="00867B9E" w:rsidRDefault="00F05B7B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8CB06E5" w14:textId="77777777" w:rsidR="00F05B7B" w:rsidRPr="00867B9E" w:rsidRDefault="00F05B7B" w:rsidP="004B52E9">
            <w:pPr>
              <w:rPr>
                <w:rFonts w:cstheme="minorHAnsi"/>
              </w:rPr>
            </w:pPr>
          </w:p>
        </w:tc>
      </w:tr>
      <w:tr w:rsidR="004B52E9" w:rsidRPr="00867B9E" w14:paraId="28F97236" w14:textId="77777777" w:rsidTr="00F05B7B">
        <w:trPr>
          <w:trHeight w:val="699"/>
        </w:trPr>
        <w:tc>
          <w:tcPr>
            <w:tcW w:w="9450" w:type="dxa"/>
            <w:gridSpan w:val="4"/>
            <w:vAlign w:val="center"/>
          </w:tcPr>
          <w:p w14:paraId="07F04E53" w14:textId="37901FDF" w:rsidR="004B52E9" w:rsidRPr="004B52E9" w:rsidRDefault="004B52E9" w:rsidP="004B52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Deposit or Convenience Service Advertisement</w:t>
            </w:r>
            <w:r>
              <w:rPr>
                <w:rFonts w:cstheme="minorHAnsi"/>
                <w:b/>
              </w:rPr>
              <w:br/>
            </w:r>
            <w:r w:rsidRPr="004B52E9">
              <w:rPr>
                <w:rFonts w:cstheme="minorHAnsi"/>
                <w:bCs/>
                <w:i/>
                <w:iCs/>
              </w:rPr>
              <w:t>(free checking, online banking, debit cards)</w:t>
            </w:r>
          </w:p>
        </w:tc>
      </w:tr>
      <w:tr w:rsidR="004B52E9" w:rsidRPr="00867B9E" w14:paraId="3E85813B" w14:textId="77777777" w:rsidTr="007A2B80">
        <w:trPr>
          <w:trHeight w:val="609"/>
        </w:trPr>
        <w:tc>
          <w:tcPr>
            <w:tcW w:w="6678" w:type="dxa"/>
            <w:vAlign w:val="center"/>
          </w:tcPr>
          <w:p w14:paraId="1745E8FE" w14:textId="67652535" w:rsidR="004B52E9" w:rsidRPr="00867B9E" w:rsidRDefault="007A2B80" w:rsidP="004B52E9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advertised premium or gift under $10.00 if tied to deposit account?</w:t>
            </w:r>
          </w:p>
        </w:tc>
        <w:tc>
          <w:tcPr>
            <w:tcW w:w="936" w:type="dxa"/>
            <w:vAlign w:val="center"/>
          </w:tcPr>
          <w:p w14:paraId="7008218D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2FC10CB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B1CE4E2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</w:tr>
      <w:tr w:rsidR="004B52E9" w:rsidRPr="00867B9E" w14:paraId="17142E8A" w14:textId="77777777" w:rsidTr="007A2B80">
        <w:trPr>
          <w:trHeight w:val="600"/>
        </w:trPr>
        <w:tc>
          <w:tcPr>
            <w:tcW w:w="6678" w:type="dxa"/>
            <w:vAlign w:val="center"/>
          </w:tcPr>
          <w:p w14:paraId="00C1F3D1" w14:textId="42AB20FD" w:rsidR="004B52E9" w:rsidRPr="00867B9E" w:rsidRDefault="007A2B80" w:rsidP="004B52E9">
            <w:pPr>
              <w:rPr>
                <w:rFonts w:cstheme="minorHAnsi"/>
              </w:rPr>
            </w:pPr>
            <w:r>
              <w:rPr>
                <w:rFonts w:cstheme="minorHAnsi"/>
              </w:rPr>
              <w:t>Has the rate been set and reviewed by deposit operations?</w:t>
            </w:r>
          </w:p>
        </w:tc>
        <w:tc>
          <w:tcPr>
            <w:tcW w:w="936" w:type="dxa"/>
            <w:vAlign w:val="center"/>
          </w:tcPr>
          <w:p w14:paraId="2BB340DD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6CC3103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280ED16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</w:tr>
      <w:tr w:rsidR="007A2B80" w:rsidRPr="00867B9E" w14:paraId="548D7584" w14:textId="77777777" w:rsidTr="007A2B80">
        <w:trPr>
          <w:trHeight w:val="591"/>
        </w:trPr>
        <w:tc>
          <w:tcPr>
            <w:tcW w:w="9450" w:type="dxa"/>
            <w:gridSpan w:val="4"/>
            <w:vAlign w:val="center"/>
          </w:tcPr>
          <w:p w14:paraId="4B0D33EA" w14:textId="385759B4" w:rsidR="007A2B80" w:rsidRPr="00867B9E" w:rsidRDefault="007A2B80" w:rsidP="004B52E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Loan Advertisement</w:t>
            </w:r>
            <w:r>
              <w:rPr>
                <w:rFonts w:cstheme="minorHAnsi"/>
                <w:b/>
              </w:rPr>
              <w:br/>
            </w:r>
            <w:r w:rsidRPr="004B52E9">
              <w:rPr>
                <w:rFonts w:cstheme="minorHAnsi"/>
                <w:bCs/>
                <w:i/>
                <w:iCs/>
              </w:rPr>
              <w:t>(</w:t>
            </w:r>
            <w:r>
              <w:rPr>
                <w:rFonts w:cstheme="minorHAnsi"/>
                <w:bCs/>
                <w:i/>
                <w:iCs/>
              </w:rPr>
              <w:t>auto loans, mortgages</w:t>
            </w:r>
            <w:r w:rsidRPr="004B52E9">
              <w:rPr>
                <w:rFonts w:cstheme="minorHAnsi"/>
                <w:bCs/>
                <w:i/>
                <w:iCs/>
              </w:rPr>
              <w:t>)</w:t>
            </w:r>
          </w:p>
        </w:tc>
      </w:tr>
      <w:tr w:rsidR="007A2B80" w:rsidRPr="00867B9E" w14:paraId="388D6E69" w14:textId="77777777" w:rsidTr="007A2B80">
        <w:trPr>
          <w:trHeight w:val="582"/>
        </w:trPr>
        <w:tc>
          <w:tcPr>
            <w:tcW w:w="6678" w:type="dxa"/>
            <w:vAlign w:val="center"/>
          </w:tcPr>
          <w:p w14:paraId="46C1AADD" w14:textId="6044D542" w:rsidR="007A2B80" w:rsidRPr="00867B9E" w:rsidRDefault="007A2B80" w:rsidP="004B52E9">
            <w:pPr>
              <w:rPr>
                <w:rFonts w:cstheme="minorHAnsi"/>
              </w:rPr>
            </w:pPr>
            <w:r w:rsidRPr="00867B9E">
              <w:rPr>
                <w:rFonts w:cstheme="minorHAnsi"/>
              </w:rPr>
              <w:t>Does ad include "Member FDIC</w:t>
            </w:r>
            <w:r>
              <w:rPr>
                <w:rFonts w:cstheme="minorHAnsi"/>
              </w:rPr>
              <w:t>” and the full “Equal Housing Lender” logo?</w:t>
            </w:r>
          </w:p>
        </w:tc>
        <w:tc>
          <w:tcPr>
            <w:tcW w:w="936" w:type="dxa"/>
            <w:vAlign w:val="center"/>
          </w:tcPr>
          <w:p w14:paraId="0EC4B448" w14:textId="77777777" w:rsidR="007A2B80" w:rsidRPr="00867B9E" w:rsidRDefault="007A2B80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B44F963" w14:textId="77777777" w:rsidR="007A2B80" w:rsidRPr="00867B9E" w:rsidRDefault="007A2B80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0200C88" w14:textId="77777777" w:rsidR="007A2B80" w:rsidRPr="00867B9E" w:rsidRDefault="007A2B80" w:rsidP="004B52E9">
            <w:pPr>
              <w:rPr>
                <w:rFonts w:cstheme="minorHAnsi"/>
              </w:rPr>
            </w:pPr>
          </w:p>
        </w:tc>
      </w:tr>
      <w:tr w:rsidR="004B52E9" w:rsidRPr="00867B9E" w14:paraId="305329E9" w14:textId="77777777" w:rsidTr="007A2B80">
        <w:trPr>
          <w:trHeight w:val="393"/>
        </w:trPr>
        <w:tc>
          <w:tcPr>
            <w:tcW w:w="6678" w:type="dxa"/>
            <w:vAlign w:val="center"/>
          </w:tcPr>
          <w:p w14:paraId="59FD652F" w14:textId="6C51EFB5" w:rsidR="004B52E9" w:rsidRPr="00867B9E" w:rsidRDefault="007A2B80" w:rsidP="007A2B80">
            <w:pPr>
              <w:rPr>
                <w:rFonts w:cstheme="minorHAnsi"/>
              </w:rPr>
            </w:pPr>
            <w:r>
              <w:rPr>
                <w:rFonts w:cstheme="minorHAnsi"/>
              </w:rPr>
              <w:t>Has the rate and term been set and reviewed by loan operations?</w:t>
            </w:r>
          </w:p>
        </w:tc>
        <w:tc>
          <w:tcPr>
            <w:tcW w:w="936" w:type="dxa"/>
            <w:vAlign w:val="center"/>
          </w:tcPr>
          <w:p w14:paraId="691FA7E5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E78E4A3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EE8495B" w14:textId="77777777" w:rsidR="004B52E9" w:rsidRPr="00867B9E" w:rsidRDefault="004B52E9" w:rsidP="004B52E9">
            <w:pPr>
              <w:rPr>
                <w:rFonts w:cstheme="minorHAnsi"/>
              </w:rPr>
            </w:pPr>
          </w:p>
        </w:tc>
      </w:tr>
      <w:tr w:rsidR="007A2B80" w:rsidRPr="00867B9E" w14:paraId="4C8A588C" w14:textId="77777777" w:rsidTr="007A2B80">
        <w:trPr>
          <w:trHeight w:val="672"/>
        </w:trPr>
        <w:tc>
          <w:tcPr>
            <w:tcW w:w="6678" w:type="dxa"/>
            <w:vAlign w:val="center"/>
          </w:tcPr>
          <w:p w14:paraId="699D8DB1" w14:textId="4F3E3110" w:rsidR="007A2B80" w:rsidRPr="00867B9E" w:rsidRDefault="007A2B80" w:rsidP="004B52E9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mortgage originator number listed if lender is named/pictured in the ad (NMLS #)?</w:t>
            </w:r>
          </w:p>
        </w:tc>
        <w:tc>
          <w:tcPr>
            <w:tcW w:w="936" w:type="dxa"/>
            <w:vAlign w:val="center"/>
          </w:tcPr>
          <w:p w14:paraId="5C51AA99" w14:textId="77777777" w:rsidR="007A2B80" w:rsidRPr="00867B9E" w:rsidRDefault="007A2B80" w:rsidP="004B52E9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40A8D9E" w14:textId="77777777" w:rsidR="007A2B80" w:rsidRPr="00867B9E" w:rsidRDefault="007A2B80" w:rsidP="004B52E9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3E7BEA9" w14:textId="77777777" w:rsidR="007A2B80" w:rsidRPr="00867B9E" w:rsidRDefault="007A2B80" w:rsidP="004B52E9">
            <w:pPr>
              <w:rPr>
                <w:rFonts w:cstheme="minorHAnsi"/>
              </w:rPr>
            </w:pPr>
          </w:p>
        </w:tc>
      </w:tr>
    </w:tbl>
    <w:p w14:paraId="573155E6" w14:textId="77777777" w:rsidR="004B52E9" w:rsidRPr="004B52E9" w:rsidRDefault="004B52E9" w:rsidP="004B52E9">
      <w:pPr>
        <w:rPr>
          <w:rFonts w:cstheme="minorHAnsi"/>
        </w:rPr>
      </w:pPr>
    </w:p>
    <w:p w14:paraId="763D10DF" w14:textId="77777777" w:rsidR="004B52E9" w:rsidRPr="004B52E9" w:rsidRDefault="004B52E9" w:rsidP="004B52E9">
      <w:pPr>
        <w:spacing w:after="0"/>
        <w:ind w:right="270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328F32F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 xml:space="preserve">Last Revision: </w:t>
    </w:r>
    <w:r w:rsidR="00D25E8A">
      <w:rPr>
        <w:sz w:val="18"/>
        <w:szCs w:val="18"/>
      </w:rPr>
      <w:t xml:space="preserve">August </w:t>
    </w:r>
    <w:r w:rsidRPr="00B6271C">
      <w:rPr>
        <w:sz w:val="18"/>
        <w:szCs w:val="18"/>
      </w:rPr>
      <w:t>2022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50FB0"/>
    <w:rsid w:val="00762B77"/>
    <w:rsid w:val="007824DE"/>
    <w:rsid w:val="007A2B80"/>
    <w:rsid w:val="007D2685"/>
    <w:rsid w:val="00817293"/>
    <w:rsid w:val="008D67DC"/>
    <w:rsid w:val="009915CB"/>
    <w:rsid w:val="00A53E47"/>
    <w:rsid w:val="00B60D46"/>
    <w:rsid w:val="00B6271C"/>
    <w:rsid w:val="00C372E5"/>
    <w:rsid w:val="00C73A0C"/>
    <w:rsid w:val="00D132C7"/>
    <w:rsid w:val="00D25E8A"/>
    <w:rsid w:val="00ED7B7D"/>
    <w:rsid w:val="00F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4</cp:revision>
  <cp:lastPrinted>2022-08-11T21:33:00Z</cp:lastPrinted>
  <dcterms:created xsi:type="dcterms:W3CDTF">2022-08-10T22:00:00Z</dcterms:created>
  <dcterms:modified xsi:type="dcterms:W3CDTF">2022-08-11T22:54:00Z</dcterms:modified>
</cp:coreProperties>
</file>