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5FB40BAC" w14:textId="1B3E1E34" w:rsidR="004B68BB" w:rsidRDefault="004B68BB" w:rsidP="004B68BB">
      <w:pPr>
        <w:rPr>
          <w:rFonts w:cstheme="minorHAnsi"/>
          <w:i/>
          <w:iCs/>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3846B7FA" w14:textId="0524751D" w:rsidR="007477E3" w:rsidRPr="004A0C27" w:rsidRDefault="00DB5483" w:rsidP="001C0C9F">
      <w:pPr>
        <w:spacing w:after="0"/>
        <w:ind w:right="86"/>
        <w:jc w:val="center"/>
        <w:rPr>
          <w:rFonts w:cstheme="minorHAnsi"/>
          <w:b/>
          <w:bCs/>
        </w:rPr>
      </w:pPr>
      <w:r>
        <w:rPr>
          <w:rFonts w:cstheme="minorHAnsi"/>
          <w:b/>
          <w:bCs/>
        </w:rPr>
        <w:t>Performance Management Cycle</w:t>
      </w:r>
    </w:p>
    <w:p w14:paraId="32EB959B" w14:textId="12D72CE9" w:rsidR="007477E3" w:rsidRPr="004A0C27" w:rsidRDefault="007477E3" w:rsidP="001C0C9F">
      <w:pPr>
        <w:spacing w:after="0"/>
        <w:ind w:right="86"/>
        <w:jc w:val="center"/>
        <w:rPr>
          <w:rFonts w:cstheme="minorHAnsi"/>
          <w:b/>
          <w:bCs/>
        </w:rPr>
      </w:pPr>
    </w:p>
    <w:p w14:paraId="68C6BAA3" w14:textId="069F8C76" w:rsidR="007477E3" w:rsidRPr="004A0C27" w:rsidRDefault="00DB5483" w:rsidP="001C0C9F">
      <w:pPr>
        <w:spacing w:after="0"/>
        <w:ind w:right="86"/>
        <w:rPr>
          <w:rFonts w:ascii="Arial" w:eastAsia="Calibri" w:hAnsi="Arial" w:cs="Arial"/>
          <w:b/>
          <w:bCs/>
        </w:rPr>
      </w:pPr>
      <w:r>
        <w:rPr>
          <w:rFonts w:ascii="Arial" w:eastAsia="Calibri" w:hAnsi="Arial" w:cs="Arial"/>
          <w:b/>
          <w:bCs/>
        </w:rPr>
        <w:t>What is Performance Management?</w:t>
      </w:r>
    </w:p>
    <w:p w14:paraId="4D6A1EFD" w14:textId="6B329300" w:rsidR="00DB5483" w:rsidRDefault="00DB5483" w:rsidP="001C0C9F">
      <w:pPr>
        <w:pStyle w:val="NoSpacing"/>
        <w:spacing w:line="276" w:lineRule="auto"/>
      </w:pPr>
      <w:r>
        <w:t>The Society of Human Resource Management (SHRM) defines performance management as the process of maintaining or improving employee job performance through the use of performance assessment tools, coaching</w:t>
      </w:r>
      <w:r w:rsidR="000E6B3D">
        <w:t>,</w:t>
      </w:r>
      <w:r>
        <w:t xml:space="preserve"> and counseling as well as providing continuous feedback. </w:t>
      </w:r>
    </w:p>
    <w:p w14:paraId="6EF3E11C" w14:textId="77777777" w:rsidR="00DB5483" w:rsidRDefault="00DB5483" w:rsidP="001C0C9F">
      <w:pPr>
        <w:pStyle w:val="NoSpacing"/>
        <w:spacing w:line="276" w:lineRule="auto"/>
      </w:pPr>
    </w:p>
    <w:p w14:paraId="7B33A074" w14:textId="77777777" w:rsidR="00DB5483" w:rsidRDefault="00DB5483" w:rsidP="001C0C9F">
      <w:pPr>
        <w:pStyle w:val="NoSpacing"/>
        <w:spacing w:line="276" w:lineRule="auto"/>
      </w:pPr>
      <w:r>
        <w:t>The goal of a successful performance management process is to drive employee behavior to align organizational goals and objectives. Alignment happens when clear expectations around job duties are set and there is candid and honest feedback.</w:t>
      </w:r>
    </w:p>
    <w:p w14:paraId="4274CABC" w14:textId="77777777" w:rsidR="007477E3" w:rsidRPr="004A0C27" w:rsidRDefault="007477E3" w:rsidP="001C0C9F">
      <w:pPr>
        <w:spacing w:after="0"/>
        <w:ind w:right="86"/>
        <w:rPr>
          <w:rFonts w:ascii="Arial" w:eastAsia="Calibri" w:hAnsi="Arial" w:cs="Arial"/>
        </w:rPr>
      </w:pPr>
    </w:p>
    <w:p w14:paraId="6357BE22" w14:textId="5501A30F" w:rsidR="007477E3" w:rsidRDefault="00DB5483" w:rsidP="001C0C9F">
      <w:pPr>
        <w:spacing w:after="0"/>
        <w:ind w:right="86"/>
        <w:rPr>
          <w:rFonts w:ascii="Arial" w:eastAsia="Calibri" w:hAnsi="Arial" w:cs="Arial"/>
          <w:b/>
          <w:bCs/>
        </w:rPr>
      </w:pPr>
      <w:r>
        <w:rPr>
          <w:rFonts w:ascii="Arial" w:eastAsia="Calibri" w:hAnsi="Arial" w:cs="Arial"/>
          <w:b/>
          <w:bCs/>
        </w:rPr>
        <w:t xml:space="preserve">Why is </w:t>
      </w:r>
      <w:r w:rsidR="007477E3" w:rsidRPr="004A0C27">
        <w:rPr>
          <w:rFonts w:ascii="Arial" w:eastAsia="Calibri" w:hAnsi="Arial" w:cs="Arial"/>
          <w:b/>
          <w:bCs/>
        </w:rPr>
        <w:t>P</w:t>
      </w:r>
      <w:r>
        <w:rPr>
          <w:rFonts w:ascii="Arial" w:eastAsia="Calibri" w:hAnsi="Arial" w:cs="Arial"/>
          <w:b/>
          <w:bCs/>
        </w:rPr>
        <w:t>erformance Management Important?</w:t>
      </w:r>
    </w:p>
    <w:p w14:paraId="57621C47" w14:textId="29C4AB75" w:rsidR="00DB5483" w:rsidRDefault="00DB5483" w:rsidP="001C0C9F">
      <w:pPr>
        <w:pStyle w:val="NoSpacing"/>
        <w:spacing w:line="276" w:lineRule="auto"/>
      </w:pPr>
      <w:r>
        <w:t>Performance management is critical so the bank can understand what employees are doing, how they are doing it, and why they are doing it (what, how, and why).</w:t>
      </w:r>
    </w:p>
    <w:p w14:paraId="033D3738" w14:textId="77777777" w:rsidR="00DB5483" w:rsidRDefault="00DB5483" w:rsidP="001C0C9F">
      <w:pPr>
        <w:pStyle w:val="NoSpacing"/>
        <w:spacing w:line="276" w:lineRule="auto"/>
      </w:pPr>
    </w:p>
    <w:p w14:paraId="3AD95A67" w14:textId="3B85D976" w:rsidR="00DB5483" w:rsidRPr="00DB5483" w:rsidRDefault="00DB5483" w:rsidP="001C0C9F">
      <w:pPr>
        <w:pStyle w:val="NoSpacing"/>
        <w:spacing w:line="276" w:lineRule="auto"/>
      </w:pPr>
      <w:r>
        <w:t>Performance management is a key component to:</w:t>
      </w:r>
    </w:p>
    <w:p w14:paraId="37A6C96C" w14:textId="77777777" w:rsidR="00DB5483" w:rsidRDefault="00DB5483" w:rsidP="001C0C9F">
      <w:pPr>
        <w:numPr>
          <w:ilvl w:val="0"/>
          <w:numId w:val="3"/>
        </w:numPr>
        <w:spacing w:after="0"/>
        <w:ind w:left="540" w:right="86"/>
        <w:contextualSpacing/>
        <w:rPr>
          <w:rFonts w:ascii="Arial" w:eastAsia="Calibri" w:hAnsi="Arial" w:cs="Arial"/>
        </w:rPr>
      </w:pPr>
      <w:r>
        <w:rPr>
          <w:rFonts w:ascii="Arial" w:eastAsia="Calibri" w:hAnsi="Arial" w:cs="Arial"/>
        </w:rPr>
        <w:t>Keeping employees engaged</w:t>
      </w:r>
    </w:p>
    <w:p w14:paraId="4D0FA7F2" w14:textId="77777777" w:rsidR="00DB5483" w:rsidRDefault="00DB5483" w:rsidP="001C0C9F">
      <w:pPr>
        <w:numPr>
          <w:ilvl w:val="0"/>
          <w:numId w:val="3"/>
        </w:numPr>
        <w:spacing w:after="0"/>
        <w:ind w:left="540" w:right="86"/>
        <w:contextualSpacing/>
        <w:rPr>
          <w:rFonts w:ascii="Arial" w:eastAsia="Calibri" w:hAnsi="Arial" w:cs="Arial"/>
        </w:rPr>
      </w:pPr>
      <w:r>
        <w:rPr>
          <w:rFonts w:ascii="Arial" w:eastAsia="Calibri" w:hAnsi="Arial" w:cs="Arial"/>
        </w:rPr>
        <w:t>Retaining talent</w:t>
      </w:r>
    </w:p>
    <w:p w14:paraId="0F74EBFE" w14:textId="138E2C31" w:rsidR="00DB5483" w:rsidRDefault="00DB5483" w:rsidP="001C0C9F">
      <w:pPr>
        <w:numPr>
          <w:ilvl w:val="0"/>
          <w:numId w:val="3"/>
        </w:numPr>
        <w:spacing w:after="0"/>
        <w:ind w:left="540" w:right="86"/>
        <w:contextualSpacing/>
        <w:rPr>
          <w:rFonts w:ascii="Arial" w:eastAsia="Calibri" w:hAnsi="Arial" w:cs="Arial"/>
        </w:rPr>
      </w:pPr>
      <w:r>
        <w:rPr>
          <w:rFonts w:ascii="Arial" w:eastAsia="Calibri" w:hAnsi="Arial" w:cs="Arial"/>
        </w:rPr>
        <w:t>Developing leaders</w:t>
      </w:r>
    </w:p>
    <w:p w14:paraId="3D58C35A" w14:textId="77777777" w:rsidR="00DB5483" w:rsidRDefault="00DB5483" w:rsidP="001C0C9F">
      <w:pPr>
        <w:pStyle w:val="NoSpacing"/>
        <w:spacing w:line="276" w:lineRule="auto"/>
      </w:pPr>
    </w:p>
    <w:p w14:paraId="3DB2698D" w14:textId="1131886D" w:rsidR="00DB5483" w:rsidRDefault="000E6B3D" w:rsidP="001C0C9F">
      <w:pPr>
        <w:pStyle w:val="NoSpacing"/>
        <w:spacing w:line="276" w:lineRule="auto"/>
      </w:pPr>
      <w:r>
        <w:t>The p</w:t>
      </w:r>
      <w:r w:rsidR="00DB5483">
        <w:t>erformance management process is different than performance appraisals. Performance appraisals happen on</w:t>
      </w:r>
      <w:r>
        <w:t>ce</w:t>
      </w:r>
      <w:r w:rsidR="00DB5483">
        <w:t xml:space="preserve"> a year with feedback given regarding past performance. A performance management process is ongoing, real-time feedback which allows employees the opportunity to continuously improve. </w:t>
      </w:r>
    </w:p>
    <w:p w14:paraId="4FCD4F84" w14:textId="127061D5" w:rsidR="00DB5483" w:rsidRDefault="00DB5483" w:rsidP="001C0C9F">
      <w:pPr>
        <w:pStyle w:val="NoSpacing"/>
        <w:spacing w:line="276" w:lineRule="auto"/>
      </w:pPr>
    </w:p>
    <w:p w14:paraId="7C65EAE9" w14:textId="261AF13C" w:rsidR="00DB5483" w:rsidRPr="00DB5483" w:rsidRDefault="00DB5483" w:rsidP="001C0C9F">
      <w:pPr>
        <w:pStyle w:val="NoSpacing"/>
        <w:spacing w:line="276" w:lineRule="auto"/>
        <w:rPr>
          <w:b/>
          <w:bCs/>
        </w:rPr>
      </w:pPr>
      <w:r w:rsidRPr="00DB5483">
        <w:rPr>
          <w:b/>
          <w:bCs/>
        </w:rPr>
        <w:t>Benefits of Performance Management</w:t>
      </w:r>
    </w:p>
    <w:p w14:paraId="03208FC1" w14:textId="4D6BDFA6" w:rsidR="00DB5483" w:rsidRDefault="00DB5483" w:rsidP="001C0C9F">
      <w:pPr>
        <w:pStyle w:val="NoSpacing"/>
        <w:spacing w:line="276" w:lineRule="auto"/>
      </w:pPr>
      <w:r>
        <w:t>The focus of performance management no longer just measures the outcome(s) from the employee's performance, but instead</w:t>
      </w:r>
      <w:r w:rsidR="000E6B3D">
        <w:t>,</w:t>
      </w:r>
      <w:r>
        <w:t xml:space="preserve"> focuses on improving skills, motivation, and collaboration. This, in turn, will provide the employer with higher outcomes.</w:t>
      </w:r>
    </w:p>
    <w:p w14:paraId="3F0D3E88" w14:textId="77777777" w:rsidR="00DB5483" w:rsidRDefault="00DB5483" w:rsidP="001C0C9F">
      <w:pPr>
        <w:pStyle w:val="NoSpacing"/>
        <w:spacing w:line="276" w:lineRule="auto"/>
      </w:pPr>
    </w:p>
    <w:p w14:paraId="2AECE153" w14:textId="6005AE1C" w:rsidR="00DB5483" w:rsidRDefault="00DB5483" w:rsidP="001C0C9F">
      <w:pPr>
        <w:pStyle w:val="NoSpacing"/>
        <w:spacing w:line="276" w:lineRule="auto"/>
      </w:pPr>
      <w:r>
        <w:t>By engaging the employee in a performance management process, you build employee engagement, which promotes and leads to greater productivity (outcome). High engagement also leads to lower employee turnover and quiet quittin</w:t>
      </w:r>
      <w:r w:rsidR="001C0C9F">
        <w:t>g.</w:t>
      </w:r>
    </w:p>
    <w:p w14:paraId="267DB08A" w14:textId="77777777" w:rsidR="00DB5483" w:rsidRDefault="00DB5483" w:rsidP="001C0C9F">
      <w:pPr>
        <w:pStyle w:val="NoSpacing"/>
        <w:spacing w:line="276" w:lineRule="auto"/>
      </w:pPr>
    </w:p>
    <w:p w14:paraId="29125E72" w14:textId="6E3092BC" w:rsidR="00DB5483" w:rsidRPr="00DB5483" w:rsidRDefault="00DB5483" w:rsidP="001C0C9F">
      <w:pPr>
        <w:pStyle w:val="NoSpacing"/>
        <w:spacing w:line="276" w:lineRule="auto"/>
        <w:rPr>
          <w:b/>
          <w:bCs/>
        </w:rPr>
      </w:pPr>
      <w:r w:rsidRPr="00DB5483">
        <w:rPr>
          <w:b/>
          <w:bCs/>
        </w:rPr>
        <w:lastRenderedPageBreak/>
        <w:t>How to Create a Performance Management Cycle</w:t>
      </w:r>
    </w:p>
    <w:p w14:paraId="2D09E99D" w14:textId="5F730937" w:rsidR="00DB5483" w:rsidRPr="00DB5483" w:rsidRDefault="00DB5483" w:rsidP="001C0C9F">
      <w:pPr>
        <w:pStyle w:val="NoSpacing"/>
        <w:spacing w:line="276" w:lineRule="auto"/>
      </w:pPr>
      <w:r>
        <w:t>There are four sta</w:t>
      </w:r>
      <w:r w:rsidR="000E6B3D">
        <w:t>g</w:t>
      </w:r>
      <w:r>
        <w:t>es to a performance management cycle</w:t>
      </w:r>
    </w:p>
    <w:p w14:paraId="70540220" w14:textId="550C072F" w:rsidR="00DB5483" w:rsidRDefault="00DB5483" w:rsidP="001C0C9F">
      <w:pPr>
        <w:numPr>
          <w:ilvl w:val="0"/>
          <w:numId w:val="3"/>
        </w:numPr>
        <w:spacing w:after="0"/>
        <w:ind w:left="540" w:right="86"/>
        <w:contextualSpacing/>
        <w:rPr>
          <w:rFonts w:ascii="Arial" w:eastAsia="Calibri" w:hAnsi="Arial" w:cs="Arial"/>
        </w:rPr>
      </w:pPr>
      <w:r>
        <w:rPr>
          <w:rFonts w:ascii="Arial" w:eastAsia="Calibri" w:hAnsi="Arial" w:cs="Arial"/>
        </w:rPr>
        <w:t>Planning</w:t>
      </w:r>
    </w:p>
    <w:p w14:paraId="497C6DAA" w14:textId="1D7239A6" w:rsidR="00DB5483" w:rsidRDefault="00DB5483" w:rsidP="001C0C9F">
      <w:pPr>
        <w:numPr>
          <w:ilvl w:val="1"/>
          <w:numId w:val="3"/>
        </w:numPr>
        <w:spacing w:after="0"/>
        <w:ind w:right="86"/>
        <w:contextualSpacing/>
        <w:rPr>
          <w:rFonts w:ascii="Arial" w:eastAsia="Calibri" w:hAnsi="Arial" w:cs="Arial"/>
        </w:rPr>
      </w:pPr>
      <w:r>
        <w:t xml:space="preserve">Align performance expectations and agree on goals and objectives. Goal </w:t>
      </w:r>
      <w:r w:rsidR="00425242">
        <w:t>s</w:t>
      </w:r>
      <w:r>
        <w:t xml:space="preserve">etting (SMART </w:t>
      </w:r>
      <w:r w:rsidR="00425242">
        <w:t>g</w:t>
      </w:r>
      <w:r>
        <w:t>oals), OKRs (objectives and key results), or KPIs (key performance indicators) are defined in this stage.</w:t>
      </w:r>
    </w:p>
    <w:p w14:paraId="3FB11D7C" w14:textId="06F3A07C" w:rsidR="00DB5483" w:rsidRDefault="00DB5483" w:rsidP="001C0C9F">
      <w:pPr>
        <w:numPr>
          <w:ilvl w:val="0"/>
          <w:numId w:val="3"/>
        </w:numPr>
        <w:spacing w:after="0"/>
        <w:ind w:left="540" w:right="86"/>
        <w:contextualSpacing/>
        <w:rPr>
          <w:rFonts w:ascii="Arial" w:eastAsia="Calibri" w:hAnsi="Arial" w:cs="Arial"/>
        </w:rPr>
      </w:pPr>
      <w:r w:rsidRPr="00DB5483">
        <w:rPr>
          <w:rFonts w:ascii="Arial" w:eastAsia="Calibri" w:hAnsi="Arial" w:cs="Arial"/>
        </w:rPr>
        <w:t xml:space="preserve">Monitoring and </w:t>
      </w:r>
      <w:r w:rsidR="00425242">
        <w:rPr>
          <w:rFonts w:ascii="Arial" w:eastAsia="Calibri" w:hAnsi="Arial" w:cs="Arial"/>
        </w:rPr>
        <w:t>D</w:t>
      </w:r>
      <w:r w:rsidRPr="00DB5483">
        <w:rPr>
          <w:rFonts w:ascii="Arial" w:eastAsia="Calibri" w:hAnsi="Arial" w:cs="Arial"/>
        </w:rPr>
        <w:t>eveloping</w:t>
      </w:r>
    </w:p>
    <w:p w14:paraId="6730C4E5" w14:textId="76B64D2C" w:rsidR="00DB5483" w:rsidRDefault="00425242" w:rsidP="001C0C9F">
      <w:pPr>
        <w:numPr>
          <w:ilvl w:val="1"/>
          <w:numId w:val="3"/>
        </w:numPr>
        <w:spacing w:after="0"/>
        <w:ind w:right="86"/>
        <w:contextualSpacing/>
        <w:rPr>
          <w:rFonts w:ascii="Arial" w:eastAsia="Calibri" w:hAnsi="Arial" w:cs="Arial"/>
        </w:rPr>
      </w:pPr>
      <w:r>
        <w:t>This stage includes o</w:t>
      </w:r>
      <w:r w:rsidR="00DB5483">
        <w:t>ngoing progress and performance checks through continuous check-ins, feedback,</w:t>
      </w:r>
      <w:r>
        <w:t xml:space="preserve"> and one on ones</w:t>
      </w:r>
      <w:r w:rsidR="00DB5483">
        <w:t>. Provide training opportunities for employees to meet their goals.</w:t>
      </w:r>
    </w:p>
    <w:p w14:paraId="4882DB37" w14:textId="4D88237D" w:rsidR="00DB5483" w:rsidRDefault="00DB5483" w:rsidP="001C0C9F">
      <w:pPr>
        <w:numPr>
          <w:ilvl w:val="0"/>
          <w:numId w:val="3"/>
        </w:numPr>
        <w:spacing w:after="0"/>
        <w:ind w:left="540" w:right="86"/>
        <w:contextualSpacing/>
        <w:rPr>
          <w:rFonts w:ascii="Arial" w:eastAsia="Calibri" w:hAnsi="Arial" w:cs="Arial"/>
        </w:rPr>
      </w:pPr>
      <w:r w:rsidRPr="00DB5483">
        <w:rPr>
          <w:rFonts w:ascii="Arial" w:eastAsia="Calibri" w:hAnsi="Arial" w:cs="Arial"/>
        </w:rPr>
        <w:t xml:space="preserve">Reviewing and </w:t>
      </w:r>
      <w:r w:rsidR="00425242">
        <w:rPr>
          <w:rFonts w:ascii="Arial" w:eastAsia="Calibri" w:hAnsi="Arial" w:cs="Arial"/>
        </w:rPr>
        <w:t>R</w:t>
      </w:r>
      <w:r w:rsidRPr="00DB5483">
        <w:rPr>
          <w:rFonts w:ascii="Arial" w:eastAsia="Calibri" w:hAnsi="Arial" w:cs="Arial"/>
        </w:rPr>
        <w:t>ating</w:t>
      </w:r>
    </w:p>
    <w:p w14:paraId="0937D4B8" w14:textId="210923B2" w:rsidR="00DB5483" w:rsidRPr="00DB5483" w:rsidRDefault="00DB5483" w:rsidP="001C0C9F">
      <w:pPr>
        <w:pStyle w:val="NoSpacing"/>
        <w:numPr>
          <w:ilvl w:val="1"/>
          <w:numId w:val="3"/>
        </w:numPr>
        <w:spacing w:line="276" w:lineRule="auto"/>
      </w:pPr>
      <w:r>
        <w:t>Formal and final evaluation of employee’s performance and progress (performance appraisal) over the past time frame for which the bank conducts their reviews. There should be no surprises at this stage.</w:t>
      </w:r>
    </w:p>
    <w:p w14:paraId="577E8D91" w14:textId="08E7CC38" w:rsidR="00DB5483" w:rsidRPr="00DB5483" w:rsidRDefault="00DB5483" w:rsidP="001C0C9F">
      <w:pPr>
        <w:numPr>
          <w:ilvl w:val="0"/>
          <w:numId w:val="3"/>
        </w:numPr>
        <w:spacing w:after="0"/>
        <w:ind w:left="540" w:right="86"/>
        <w:contextualSpacing/>
      </w:pPr>
      <w:r w:rsidRPr="00DB5483">
        <w:rPr>
          <w:rFonts w:ascii="Arial" w:eastAsia="Calibri" w:hAnsi="Arial" w:cs="Arial"/>
        </w:rPr>
        <w:t>Rewarding</w:t>
      </w:r>
    </w:p>
    <w:p w14:paraId="7AF9CD40" w14:textId="7A5F8A1E" w:rsidR="007477E3" w:rsidRDefault="00DB5483" w:rsidP="001C0C9F">
      <w:pPr>
        <w:numPr>
          <w:ilvl w:val="1"/>
          <w:numId w:val="3"/>
        </w:numPr>
        <w:spacing w:after="0"/>
        <w:ind w:right="86"/>
        <w:contextualSpacing/>
      </w:pPr>
      <w:r>
        <w:t xml:space="preserve">Rewarding and recognizing your employees regularly will help motivate, increase productivity, and </w:t>
      </w:r>
      <w:r w:rsidR="00425242">
        <w:t xml:space="preserve">encourage </w:t>
      </w:r>
      <w:r>
        <w:t>loyalty. Rewar</w:t>
      </w:r>
      <w:r w:rsidR="00425242">
        <w:t>d</w:t>
      </w:r>
      <w:r>
        <w:t xml:space="preserve"> them for a job well done at the end of their performance process (if deserved)</w:t>
      </w:r>
      <w:r w:rsidR="001C0C9F">
        <w:t>.</w:t>
      </w:r>
    </w:p>
    <w:p w14:paraId="464FE888" w14:textId="4D70C4A0" w:rsidR="001C0C9F" w:rsidRDefault="001C0C9F" w:rsidP="001C0C9F">
      <w:pPr>
        <w:spacing w:after="0"/>
        <w:ind w:right="86"/>
        <w:contextualSpacing/>
        <w:rPr>
          <w:noProof/>
        </w:rPr>
      </w:pPr>
    </w:p>
    <w:p w14:paraId="69FC753A" w14:textId="54F54C0D" w:rsidR="001C0C9F" w:rsidRDefault="001C0C9F" w:rsidP="001C0C9F">
      <w:pPr>
        <w:spacing w:after="0"/>
        <w:ind w:right="86"/>
        <w:contextualSpacing/>
      </w:pPr>
      <w:r>
        <w:rPr>
          <w:noProof/>
        </w:rPr>
        <w:drawing>
          <wp:inline distT="0" distB="0" distL="0" distR="0" wp14:anchorId="0CD932CF" wp14:editId="5DE5B265">
            <wp:extent cx="6248400" cy="46386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br w:type="page"/>
      </w:r>
    </w:p>
    <w:p w14:paraId="70D31C70" w14:textId="6F361916" w:rsidR="001C0C9F" w:rsidRPr="001C0C9F" w:rsidRDefault="001C0C9F" w:rsidP="001C0C9F">
      <w:pPr>
        <w:ind w:left="-720" w:right="-630"/>
        <w:jc w:val="center"/>
        <w:rPr>
          <w:b/>
          <w:bCs/>
        </w:rPr>
      </w:pPr>
      <w:r w:rsidRPr="001C0C9F">
        <w:rPr>
          <w:b/>
          <w:bCs/>
        </w:rPr>
        <w:lastRenderedPageBreak/>
        <w:t>S.M.A.R.T. Goals Worksheet</w:t>
      </w:r>
    </w:p>
    <w:p w14:paraId="644542FC" w14:textId="6DFA9804" w:rsidR="001C0C9F" w:rsidRDefault="001C0C9F" w:rsidP="001C0C9F">
      <w:pPr>
        <w:pStyle w:val="NoSpacing"/>
      </w:pPr>
      <w:r>
        <w:t xml:space="preserve">S.M.A.R.T. </w:t>
      </w:r>
      <w:r w:rsidR="00425242">
        <w:t>g</w:t>
      </w:r>
      <w:r>
        <w:t>oals are designed to help you identify if what you want to achieve is realistic and determine</w:t>
      </w:r>
      <w:r w:rsidR="00425242">
        <w:t>s</w:t>
      </w:r>
      <w:r>
        <w:t xml:space="preserve"> a deadline. When writing S.M.A.R.T. </w:t>
      </w:r>
      <w:r w:rsidR="00425242">
        <w:t>g</w:t>
      </w:r>
      <w:r>
        <w:t>oals</w:t>
      </w:r>
      <w:r w:rsidR="00425242">
        <w:t>,</w:t>
      </w:r>
      <w:r>
        <w:t xml:space="preserve"> use concise language</w:t>
      </w:r>
      <w:r w:rsidR="00425242">
        <w:t>,</w:t>
      </w:r>
      <w:r>
        <w:t xml:space="preserve"> but include relevant information. These are designed to help you succeed, so be positive when answering the questions.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290"/>
      </w:tblGrid>
      <w:tr w:rsidR="001C0C9F" w14:paraId="6B0B80F5" w14:textId="77777777" w:rsidTr="001C0C9F">
        <w:trPr>
          <w:gridAfter w:val="1"/>
          <w:wAfter w:w="7290" w:type="dxa"/>
          <w:tblHeader/>
        </w:trPr>
        <w:tc>
          <w:tcPr>
            <w:tcW w:w="2160" w:type="dxa"/>
            <w:tcBorders>
              <w:top w:val="nil"/>
              <w:left w:val="nil"/>
              <w:bottom w:val="nil"/>
              <w:right w:val="nil"/>
            </w:tcBorders>
            <w:vAlign w:val="center"/>
          </w:tcPr>
          <w:p w14:paraId="74F06DBA" w14:textId="77777777" w:rsidR="001C0C9F" w:rsidRDefault="001C0C9F">
            <w:pPr>
              <w:rPr>
                <w:rFonts w:cstheme="minorHAnsi"/>
                <w:b/>
              </w:rPr>
            </w:pPr>
          </w:p>
        </w:tc>
      </w:tr>
      <w:tr w:rsidR="001C0C9F" w14:paraId="25699842"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hideMark/>
          </w:tcPr>
          <w:p w14:paraId="7DDC626F" w14:textId="01079AD0" w:rsidR="001C0C9F" w:rsidRDefault="001C0C9F" w:rsidP="000E6B3D">
            <w:pPr>
              <w:jc w:val="center"/>
              <w:rPr>
                <w:rFonts w:cstheme="minorHAnsi"/>
              </w:rPr>
            </w:pPr>
            <w:r>
              <w:rPr>
                <w:rFonts w:cstheme="minorHAnsi"/>
              </w:rPr>
              <w:t>INITIAL GOAL</w:t>
            </w:r>
          </w:p>
        </w:tc>
        <w:tc>
          <w:tcPr>
            <w:tcW w:w="7290" w:type="dxa"/>
            <w:tcBorders>
              <w:top w:val="single" w:sz="4" w:space="0" w:color="auto"/>
              <w:left w:val="single" w:sz="4" w:space="0" w:color="auto"/>
              <w:bottom w:val="single" w:sz="4" w:space="0" w:color="auto"/>
              <w:right w:val="single" w:sz="4" w:space="0" w:color="auto"/>
            </w:tcBorders>
          </w:tcPr>
          <w:p w14:paraId="0AB93530" w14:textId="59173FDF" w:rsidR="001C0C9F" w:rsidRPr="000E6B3D" w:rsidRDefault="001C0C9F" w:rsidP="001C0C9F">
            <w:pPr>
              <w:rPr>
                <w:rFonts w:cstheme="minorHAnsi"/>
                <w:b/>
                <w:bCs/>
              </w:rPr>
            </w:pPr>
            <w:r w:rsidRPr="000E6B3D">
              <w:rPr>
                <w:rFonts w:cstheme="minorHAnsi"/>
                <w:b/>
                <w:bCs/>
              </w:rPr>
              <w:t xml:space="preserve">Write </w:t>
            </w:r>
            <w:r w:rsidR="000E6B3D" w:rsidRPr="000E6B3D">
              <w:rPr>
                <w:rFonts w:cstheme="minorHAnsi"/>
                <w:b/>
                <w:bCs/>
              </w:rPr>
              <w:t xml:space="preserve">down </w:t>
            </w:r>
            <w:r w:rsidRPr="000E6B3D">
              <w:rPr>
                <w:rFonts w:cstheme="minorHAnsi"/>
                <w:b/>
                <w:bCs/>
              </w:rPr>
              <w:t>the goal you have in mind.</w:t>
            </w:r>
          </w:p>
        </w:tc>
      </w:tr>
      <w:tr w:rsidR="001C0C9F" w14:paraId="530A7210"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hideMark/>
          </w:tcPr>
          <w:p w14:paraId="785BB668" w14:textId="7171A05A" w:rsidR="000E6B3D" w:rsidRPr="000E6B3D" w:rsidRDefault="000E6B3D" w:rsidP="000E6B3D">
            <w:pPr>
              <w:jc w:val="center"/>
              <w:rPr>
                <w:rFonts w:cstheme="minorHAnsi"/>
                <w:b/>
                <w:bCs/>
                <w:sz w:val="40"/>
                <w:szCs w:val="40"/>
              </w:rPr>
            </w:pPr>
            <w:r w:rsidRPr="000E6B3D">
              <w:rPr>
                <w:rFonts w:cstheme="minorHAnsi"/>
                <w:b/>
                <w:bCs/>
                <w:sz w:val="40"/>
                <w:szCs w:val="40"/>
              </w:rPr>
              <w:t>S</w:t>
            </w:r>
          </w:p>
          <w:p w14:paraId="5F02E7F4" w14:textId="6BFA31F7" w:rsidR="001C0C9F" w:rsidRDefault="001C0C9F" w:rsidP="000E6B3D">
            <w:pPr>
              <w:jc w:val="center"/>
              <w:rPr>
                <w:rFonts w:cstheme="minorHAnsi"/>
              </w:rPr>
            </w:pPr>
            <w:r>
              <w:rPr>
                <w:rFonts w:cstheme="minorHAnsi"/>
              </w:rPr>
              <w:t>SPECIFIC</w:t>
            </w:r>
          </w:p>
        </w:tc>
        <w:tc>
          <w:tcPr>
            <w:tcW w:w="7290" w:type="dxa"/>
            <w:tcBorders>
              <w:top w:val="single" w:sz="4" w:space="0" w:color="auto"/>
              <w:left w:val="single" w:sz="4" w:space="0" w:color="auto"/>
              <w:bottom w:val="single" w:sz="4" w:space="0" w:color="auto"/>
              <w:right w:val="single" w:sz="4" w:space="0" w:color="auto"/>
            </w:tcBorders>
          </w:tcPr>
          <w:p w14:paraId="0D895C87" w14:textId="2100BAC8" w:rsidR="001C0C9F" w:rsidRPr="000E6B3D" w:rsidRDefault="001C0C9F" w:rsidP="001C0C9F">
            <w:pPr>
              <w:rPr>
                <w:rFonts w:cstheme="minorHAnsi"/>
                <w:b/>
                <w:bCs/>
              </w:rPr>
            </w:pPr>
            <w:r w:rsidRPr="000E6B3D">
              <w:rPr>
                <w:rFonts w:cstheme="minorHAnsi"/>
                <w:b/>
                <w:bCs/>
              </w:rPr>
              <w:t>What do you want to accomplish? Who needs to be included? Why is this a goal?</w:t>
            </w:r>
          </w:p>
        </w:tc>
      </w:tr>
      <w:tr w:rsidR="001C0C9F" w14:paraId="6068AFC6"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hideMark/>
          </w:tcPr>
          <w:p w14:paraId="32F26A54" w14:textId="18E5D429" w:rsidR="000E6B3D" w:rsidRPr="000E6B3D" w:rsidRDefault="000E6B3D" w:rsidP="000E6B3D">
            <w:pPr>
              <w:jc w:val="center"/>
              <w:rPr>
                <w:rFonts w:cstheme="minorHAnsi"/>
                <w:b/>
                <w:bCs/>
                <w:sz w:val="40"/>
                <w:szCs w:val="40"/>
              </w:rPr>
            </w:pPr>
            <w:r w:rsidRPr="000E6B3D">
              <w:rPr>
                <w:rFonts w:cstheme="minorHAnsi"/>
                <w:b/>
                <w:bCs/>
                <w:sz w:val="40"/>
                <w:szCs w:val="40"/>
              </w:rPr>
              <w:t>M</w:t>
            </w:r>
          </w:p>
          <w:p w14:paraId="52C6A9CD" w14:textId="2F217E2E" w:rsidR="001C0C9F" w:rsidRDefault="001C0C9F" w:rsidP="000E6B3D">
            <w:pPr>
              <w:jc w:val="center"/>
              <w:rPr>
                <w:rFonts w:cstheme="minorHAnsi"/>
              </w:rPr>
            </w:pPr>
            <w:r>
              <w:rPr>
                <w:rFonts w:cstheme="minorHAnsi"/>
              </w:rPr>
              <w:t>MEASURABLE</w:t>
            </w:r>
          </w:p>
        </w:tc>
        <w:tc>
          <w:tcPr>
            <w:tcW w:w="7290" w:type="dxa"/>
            <w:tcBorders>
              <w:top w:val="single" w:sz="4" w:space="0" w:color="auto"/>
              <w:left w:val="single" w:sz="4" w:space="0" w:color="auto"/>
              <w:bottom w:val="single" w:sz="4" w:space="0" w:color="auto"/>
              <w:right w:val="single" w:sz="4" w:space="0" w:color="auto"/>
            </w:tcBorders>
          </w:tcPr>
          <w:p w14:paraId="2A6CFD15" w14:textId="558905EE" w:rsidR="001C0C9F" w:rsidRPr="000E6B3D" w:rsidRDefault="001C0C9F" w:rsidP="001C0C9F">
            <w:pPr>
              <w:rPr>
                <w:rFonts w:cstheme="minorHAnsi"/>
                <w:b/>
                <w:bCs/>
              </w:rPr>
            </w:pPr>
            <w:r w:rsidRPr="000E6B3D">
              <w:rPr>
                <w:rFonts w:cstheme="minorHAnsi"/>
                <w:b/>
                <w:bCs/>
              </w:rPr>
              <w:t>How can you measure progress and know if you’ve successfully met you goal?</w:t>
            </w:r>
          </w:p>
        </w:tc>
      </w:tr>
      <w:tr w:rsidR="001C0C9F" w14:paraId="0BFEEC2C"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hideMark/>
          </w:tcPr>
          <w:p w14:paraId="26595363" w14:textId="4BE0CDAA" w:rsidR="000E6B3D" w:rsidRPr="000E6B3D" w:rsidRDefault="000E6B3D" w:rsidP="000E6B3D">
            <w:pPr>
              <w:jc w:val="center"/>
              <w:rPr>
                <w:rFonts w:cstheme="minorHAnsi"/>
                <w:b/>
                <w:bCs/>
                <w:sz w:val="40"/>
                <w:szCs w:val="40"/>
              </w:rPr>
            </w:pPr>
            <w:r w:rsidRPr="000E6B3D">
              <w:rPr>
                <w:rFonts w:cstheme="minorHAnsi"/>
                <w:b/>
                <w:bCs/>
                <w:sz w:val="40"/>
                <w:szCs w:val="40"/>
              </w:rPr>
              <w:t>A</w:t>
            </w:r>
          </w:p>
          <w:p w14:paraId="2B2C2E6D" w14:textId="4408F2D9" w:rsidR="001C0C9F" w:rsidRDefault="001C0C9F" w:rsidP="000E6B3D">
            <w:pPr>
              <w:jc w:val="center"/>
              <w:rPr>
                <w:rFonts w:cstheme="minorHAnsi"/>
              </w:rPr>
            </w:pPr>
            <w:r>
              <w:rPr>
                <w:rFonts w:cstheme="minorHAnsi"/>
              </w:rPr>
              <w:t>ACHIEVABLE</w:t>
            </w:r>
          </w:p>
        </w:tc>
        <w:tc>
          <w:tcPr>
            <w:tcW w:w="7290" w:type="dxa"/>
            <w:tcBorders>
              <w:top w:val="single" w:sz="4" w:space="0" w:color="auto"/>
              <w:left w:val="single" w:sz="4" w:space="0" w:color="auto"/>
              <w:bottom w:val="single" w:sz="4" w:space="0" w:color="auto"/>
              <w:right w:val="single" w:sz="4" w:space="0" w:color="auto"/>
            </w:tcBorders>
          </w:tcPr>
          <w:p w14:paraId="58FDC9DD" w14:textId="3D0DF845" w:rsidR="001C0C9F" w:rsidRPr="000E6B3D" w:rsidRDefault="000E6B3D" w:rsidP="001C0C9F">
            <w:pPr>
              <w:rPr>
                <w:rFonts w:cstheme="minorHAnsi"/>
                <w:b/>
                <w:bCs/>
              </w:rPr>
            </w:pPr>
            <w:r w:rsidRPr="000E6B3D">
              <w:rPr>
                <w:rFonts w:cstheme="minorHAnsi"/>
                <w:b/>
                <w:bCs/>
              </w:rPr>
              <w:t>Do you have the skills required to achieve the goal? If not, can you obtain them? What is the motivation for the goal? Is the amount of effort required on par with the goal will achieve?</w:t>
            </w:r>
          </w:p>
        </w:tc>
      </w:tr>
      <w:tr w:rsidR="001C0C9F" w14:paraId="1C678C98"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tcPr>
          <w:p w14:paraId="2416D3F5" w14:textId="078A3722" w:rsidR="000E6B3D" w:rsidRPr="000E6B3D" w:rsidRDefault="000E6B3D" w:rsidP="000E6B3D">
            <w:pPr>
              <w:jc w:val="center"/>
              <w:rPr>
                <w:rFonts w:cstheme="minorHAnsi"/>
                <w:b/>
                <w:bCs/>
                <w:sz w:val="40"/>
                <w:szCs w:val="40"/>
              </w:rPr>
            </w:pPr>
            <w:r w:rsidRPr="000E6B3D">
              <w:rPr>
                <w:rFonts w:cstheme="minorHAnsi"/>
                <w:b/>
                <w:bCs/>
                <w:sz w:val="40"/>
                <w:szCs w:val="40"/>
              </w:rPr>
              <w:t>R</w:t>
            </w:r>
          </w:p>
          <w:p w14:paraId="4A69B1EA" w14:textId="7169EBDB" w:rsidR="001C0C9F" w:rsidRDefault="001C0C9F" w:rsidP="000E6B3D">
            <w:pPr>
              <w:jc w:val="center"/>
              <w:rPr>
                <w:rFonts w:cstheme="minorHAnsi"/>
              </w:rPr>
            </w:pPr>
            <w:r>
              <w:rPr>
                <w:rFonts w:cstheme="minorHAnsi"/>
              </w:rPr>
              <w:t>RELEVANT</w:t>
            </w:r>
          </w:p>
        </w:tc>
        <w:tc>
          <w:tcPr>
            <w:tcW w:w="7290" w:type="dxa"/>
            <w:tcBorders>
              <w:top w:val="single" w:sz="4" w:space="0" w:color="auto"/>
              <w:left w:val="single" w:sz="4" w:space="0" w:color="auto"/>
              <w:bottom w:val="single" w:sz="4" w:space="0" w:color="auto"/>
              <w:right w:val="single" w:sz="4" w:space="0" w:color="auto"/>
            </w:tcBorders>
          </w:tcPr>
          <w:p w14:paraId="53DB3AB1" w14:textId="365EDD44" w:rsidR="001C0C9F" w:rsidRPr="000E6B3D" w:rsidRDefault="000E6B3D" w:rsidP="001C0C9F">
            <w:pPr>
              <w:rPr>
                <w:rFonts w:cstheme="minorHAnsi"/>
                <w:b/>
                <w:bCs/>
              </w:rPr>
            </w:pPr>
            <w:r w:rsidRPr="000E6B3D">
              <w:rPr>
                <w:rFonts w:cstheme="minorHAnsi"/>
                <w:b/>
                <w:bCs/>
              </w:rPr>
              <w:t>Why are you setting this goal now? Is it aligned with overall objectives?</w:t>
            </w:r>
          </w:p>
        </w:tc>
      </w:tr>
      <w:tr w:rsidR="001C0C9F" w14:paraId="2E70322E"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tcPr>
          <w:p w14:paraId="1532F5B0" w14:textId="5F0828A4" w:rsidR="000E6B3D" w:rsidRPr="000E6B3D" w:rsidRDefault="000E6B3D" w:rsidP="000E6B3D">
            <w:pPr>
              <w:jc w:val="center"/>
              <w:rPr>
                <w:rFonts w:cstheme="minorHAnsi"/>
                <w:b/>
                <w:bCs/>
                <w:sz w:val="40"/>
                <w:szCs w:val="40"/>
              </w:rPr>
            </w:pPr>
            <w:r w:rsidRPr="000E6B3D">
              <w:rPr>
                <w:rFonts w:cstheme="minorHAnsi"/>
                <w:b/>
                <w:bCs/>
                <w:sz w:val="40"/>
                <w:szCs w:val="40"/>
              </w:rPr>
              <w:t>T</w:t>
            </w:r>
          </w:p>
          <w:p w14:paraId="05452DE2" w14:textId="5C71CF84" w:rsidR="001C0C9F" w:rsidRDefault="001C0C9F" w:rsidP="000E6B3D">
            <w:pPr>
              <w:jc w:val="center"/>
              <w:rPr>
                <w:rFonts w:cstheme="minorHAnsi"/>
              </w:rPr>
            </w:pPr>
            <w:r>
              <w:rPr>
                <w:rFonts w:cstheme="minorHAnsi"/>
              </w:rPr>
              <w:t>TIME-BOUND</w:t>
            </w:r>
          </w:p>
        </w:tc>
        <w:tc>
          <w:tcPr>
            <w:tcW w:w="7290" w:type="dxa"/>
            <w:tcBorders>
              <w:top w:val="single" w:sz="4" w:space="0" w:color="auto"/>
              <w:left w:val="single" w:sz="4" w:space="0" w:color="auto"/>
              <w:bottom w:val="single" w:sz="4" w:space="0" w:color="auto"/>
              <w:right w:val="single" w:sz="4" w:space="0" w:color="auto"/>
            </w:tcBorders>
          </w:tcPr>
          <w:p w14:paraId="49FDF36B" w14:textId="32D524AF" w:rsidR="001C0C9F" w:rsidRPr="000E6B3D" w:rsidRDefault="000E6B3D" w:rsidP="001C0C9F">
            <w:pPr>
              <w:rPr>
                <w:rFonts w:cstheme="minorHAnsi"/>
                <w:b/>
                <w:bCs/>
              </w:rPr>
            </w:pPr>
            <w:r w:rsidRPr="000E6B3D">
              <w:rPr>
                <w:rFonts w:cstheme="minorHAnsi"/>
                <w:b/>
                <w:bCs/>
              </w:rPr>
              <w:t>What is the deadline</w:t>
            </w:r>
            <w:r w:rsidR="00425242">
              <w:rPr>
                <w:rFonts w:cstheme="minorHAnsi"/>
                <w:b/>
                <w:bCs/>
              </w:rPr>
              <w:t>,</w:t>
            </w:r>
            <w:r w:rsidRPr="000E6B3D">
              <w:rPr>
                <w:rFonts w:cstheme="minorHAnsi"/>
                <w:b/>
                <w:bCs/>
              </w:rPr>
              <w:t xml:space="preserve"> and is it realistic?</w:t>
            </w:r>
          </w:p>
        </w:tc>
      </w:tr>
      <w:tr w:rsidR="001C0C9F" w14:paraId="5EC67D0D" w14:textId="77777777" w:rsidTr="000E6B3D">
        <w:trPr>
          <w:trHeight w:val="1440"/>
        </w:trPr>
        <w:tc>
          <w:tcPr>
            <w:tcW w:w="2160" w:type="dxa"/>
            <w:tcBorders>
              <w:top w:val="single" w:sz="4" w:space="0" w:color="auto"/>
              <w:left w:val="single" w:sz="4" w:space="0" w:color="auto"/>
              <w:bottom w:val="single" w:sz="4" w:space="0" w:color="auto"/>
              <w:right w:val="single" w:sz="4" w:space="0" w:color="auto"/>
            </w:tcBorders>
            <w:vAlign w:val="center"/>
          </w:tcPr>
          <w:p w14:paraId="070E1235" w14:textId="362AAA47" w:rsidR="001C0C9F" w:rsidRDefault="001C0C9F" w:rsidP="000E6B3D">
            <w:pPr>
              <w:jc w:val="center"/>
              <w:rPr>
                <w:rFonts w:cstheme="minorHAnsi"/>
              </w:rPr>
            </w:pPr>
            <w:r>
              <w:rPr>
                <w:rFonts w:cstheme="minorHAnsi"/>
              </w:rPr>
              <w:t>SMART GOAL</w:t>
            </w:r>
          </w:p>
        </w:tc>
        <w:tc>
          <w:tcPr>
            <w:tcW w:w="7290" w:type="dxa"/>
            <w:tcBorders>
              <w:top w:val="single" w:sz="4" w:space="0" w:color="auto"/>
              <w:left w:val="single" w:sz="4" w:space="0" w:color="auto"/>
              <w:bottom w:val="single" w:sz="4" w:space="0" w:color="auto"/>
              <w:right w:val="single" w:sz="4" w:space="0" w:color="auto"/>
            </w:tcBorders>
          </w:tcPr>
          <w:p w14:paraId="41DD3852" w14:textId="4D9A0C0E" w:rsidR="001C0C9F" w:rsidRPr="000E6B3D" w:rsidRDefault="000E6B3D" w:rsidP="001C0C9F">
            <w:pPr>
              <w:rPr>
                <w:rFonts w:cstheme="minorHAnsi"/>
                <w:b/>
                <w:bCs/>
              </w:rPr>
            </w:pPr>
            <w:r w:rsidRPr="000E6B3D">
              <w:rPr>
                <w:rFonts w:cstheme="minorHAnsi"/>
                <w:b/>
                <w:bCs/>
              </w:rPr>
              <w:t>Review what you have written, then craft a new goal statement based on the answers to the questions above have revealed.</w:t>
            </w:r>
          </w:p>
        </w:tc>
      </w:tr>
    </w:tbl>
    <w:p w14:paraId="2BA1521B" w14:textId="002A9D53" w:rsidR="00361D88" w:rsidRPr="000E6B3D" w:rsidRDefault="000E6B3D" w:rsidP="00D132C7">
      <w:pPr>
        <w:rPr>
          <w:rFonts w:ascii="Arial" w:hAnsi="Arial" w:cs="Arial"/>
          <w:i/>
          <w:iCs/>
          <w:sz w:val="14"/>
          <w:szCs w:val="14"/>
        </w:rPr>
      </w:pPr>
      <w:r>
        <w:rPr>
          <w:rFonts w:ascii="Arial" w:hAnsi="Arial" w:cs="Arial"/>
          <w:i/>
          <w:iCs/>
          <w:sz w:val="14"/>
          <w:szCs w:val="14"/>
        </w:rPr>
        <w:t>Template Credit: Smartsheet</w:t>
      </w:r>
    </w:p>
    <w:p w14:paraId="474BC420" w14:textId="0C6FE167" w:rsidR="00361D88" w:rsidRPr="007477E3" w:rsidRDefault="00361D88">
      <w:pPr>
        <w:rPr>
          <w:rFonts w:ascii="Arial" w:hAnsi="Arial" w:cs="Arial"/>
        </w:rPr>
      </w:pPr>
    </w:p>
    <w:sectPr w:rsidR="00361D88" w:rsidRPr="007477E3" w:rsidSect="004A0C27">
      <w:headerReference w:type="first" r:id="rId13"/>
      <w:footerReference w:type="first" r:id="rId14"/>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7B17" w14:textId="77777777" w:rsidR="00FC3CDD" w:rsidRDefault="00FC3CDD" w:rsidP="007824DE">
      <w:pPr>
        <w:spacing w:after="0" w:line="240" w:lineRule="auto"/>
      </w:pPr>
      <w:r>
        <w:separator/>
      </w:r>
    </w:p>
  </w:endnote>
  <w:endnote w:type="continuationSeparator" w:id="0">
    <w:p w14:paraId="206EB2A0" w14:textId="77777777" w:rsidR="00FC3CDD" w:rsidRDefault="00FC3CDD"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0692" w14:textId="6EF103D9" w:rsidR="004A0C27" w:rsidRPr="004A0C27" w:rsidRDefault="004A0C27" w:rsidP="004A0C27">
    <w:pPr>
      <w:pStyle w:val="Footer"/>
      <w:jc w:val="right"/>
      <w:rPr>
        <w:sz w:val="18"/>
        <w:szCs w:val="18"/>
      </w:rPr>
    </w:pPr>
    <w:r>
      <w:rPr>
        <w:sz w:val="18"/>
        <w:szCs w:val="18"/>
      </w:rPr>
      <w:t xml:space="preserve">Last Revision: </w:t>
    </w:r>
    <w:r w:rsidR="00D80067">
      <w:rPr>
        <w:sz w:val="18"/>
        <w:szCs w:val="18"/>
      </w:rPr>
      <w:t>February</w:t>
    </w:r>
    <w:r>
      <w:rPr>
        <w:sz w:val="18"/>
        <w:szCs w:val="18"/>
      </w:rPr>
      <w:t xml:space="preserve"> 202</w:t>
    </w:r>
    <w:r w:rsidR="00D80067">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5837" w14:textId="77777777" w:rsidR="00FC3CDD" w:rsidRDefault="00FC3CDD" w:rsidP="007824DE">
      <w:pPr>
        <w:spacing w:after="0" w:line="240" w:lineRule="auto"/>
      </w:pPr>
      <w:r>
        <w:separator/>
      </w:r>
    </w:p>
  </w:footnote>
  <w:footnote w:type="continuationSeparator" w:id="0">
    <w:p w14:paraId="583A66EB" w14:textId="77777777" w:rsidR="00FC3CDD" w:rsidRDefault="00FC3CDD"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61"/>
    <w:multiLevelType w:val="hybridMultilevel"/>
    <w:tmpl w:val="26FE255A"/>
    <w:lvl w:ilvl="0" w:tplc="D18A29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CE4732"/>
    <w:multiLevelType w:val="hybridMultilevel"/>
    <w:tmpl w:val="E826A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2D40FB"/>
    <w:multiLevelType w:val="hybridMultilevel"/>
    <w:tmpl w:val="1DFA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0E6B3D"/>
    <w:rsid w:val="001C0C9F"/>
    <w:rsid w:val="00297CFA"/>
    <w:rsid w:val="00361D88"/>
    <w:rsid w:val="003F100D"/>
    <w:rsid w:val="00425242"/>
    <w:rsid w:val="00474A4E"/>
    <w:rsid w:val="004A0C27"/>
    <w:rsid w:val="004B68BB"/>
    <w:rsid w:val="0060298A"/>
    <w:rsid w:val="00661DF3"/>
    <w:rsid w:val="00686CBD"/>
    <w:rsid w:val="006A04CB"/>
    <w:rsid w:val="006C1079"/>
    <w:rsid w:val="00700410"/>
    <w:rsid w:val="007477E3"/>
    <w:rsid w:val="00762B77"/>
    <w:rsid w:val="007824DE"/>
    <w:rsid w:val="007D2685"/>
    <w:rsid w:val="00817293"/>
    <w:rsid w:val="008227F9"/>
    <w:rsid w:val="008D67DC"/>
    <w:rsid w:val="00922189"/>
    <w:rsid w:val="009915CB"/>
    <w:rsid w:val="00A53E47"/>
    <w:rsid w:val="00A94DF2"/>
    <w:rsid w:val="00B60D46"/>
    <w:rsid w:val="00C372E5"/>
    <w:rsid w:val="00C73A0C"/>
    <w:rsid w:val="00D132C7"/>
    <w:rsid w:val="00D80067"/>
    <w:rsid w:val="00DB5483"/>
    <w:rsid w:val="00ED7B7D"/>
    <w:rsid w:val="00FC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83"/>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NoSpacing">
    <w:name w:val="No Spacing"/>
    <w:uiPriority w:val="1"/>
    <w:qFormat/>
    <w:rsid w:val="00DB5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7463">
      <w:bodyDiv w:val="1"/>
      <w:marLeft w:val="0"/>
      <w:marRight w:val="0"/>
      <w:marTop w:val="0"/>
      <w:marBottom w:val="0"/>
      <w:divBdr>
        <w:top w:val="none" w:sz="0" w:space="0" w:color="auto"/>
        <w:left w:val="none" w:sz="0" w:space="0" w:color="auto"/>
        <w:bottom w:val="none" w:sz="0" w:space="0" w:color="auto"/>
        <w:right w:val="none" w:sz="0" w:space="0" w:color="auto"/>
      </w:divBdr>
    </w:div>
    <w:div w:id="496002437">
      <w:bodyDiv w:val="1"/>
      <w:marLeft w:val="0"/>
      <w:marRight w:val="0"/>
      <w:marTop w:val="0"/>
      <w:marBottom w:val="0"/>
      <w:divBdr>
        <w:top w:val="none" w:sz="0" w:space="0" w:color="auto"/>
        <w:left w:val="none" w:sz="0" w:space="0" w:color="auto"/>
        <w:bottom w:val="none" w:sz="0" w:space="0" w:color="auto"/>
        <w:right w:val="none" w:sz="0" w:space="0" w:color="auto"/>
      </w:divBdr>
    </w:div>
    <w:div w:id="501429858">
      <w:bodyDiv w:val="1"/>
      <w:marLeft w:val="0"/>
      <w:marRight w:val="0"/>
      <w:marTop w:val="0"/>
      <w:marBottom w:val="0"/>
      <w:divBdr>
        <w:top w:val="none" w:sz="0" w:space="0" w:color="auto"/>
        <w:left w:val="none" w:sz="0" w:space="0" w:color="auto"/>
        <w:bottom w:val="none" w:sz="0" w:space="0" w:color="auto"/>
        <w:right w:val="none" w:sz="0" w:space="0" w:color="auto"/>
      </w:divBdr>
    </w:div>
    <w:div w:id="659845670">
      <w:bodyDiv w:val="1"/>
      <w:marLeft w:val="0"/>
      <w:marRight w:val="0"/>
      <w:marTop w:val="0"/>
      <w:marBottom w:val="0"/>
      <w:divBdr>
        <w:top w:val="none" w:sz="0" w:space="0" w:color="auto"/>
        <w:left w:val="none" w:sz="0" w:space="0" w:color="auto"/>
        <w:bottom w:val="none" w:sz="0" w:space="0" w:color="auto"/>
        <w:right w:val="none" w:sz="0" w:space="0" w:color="auto"/>
      </w:divBdr>
    </w:div>
    <w:div w:id="885876575">
      <w:bodyDiv w:val="1"/>
      <w:marLeft w:val="0"/>
      <w:marRight w:val="0"/>
      <w:marTop w:val="0"/>
      <w:marBottom w:val="0"/>
      <w:divBdr>
        <w:top w:val="none" w:sz="0" w:space="0" w:color="auto"/>
        <w:left w:val="none" w:sz="0" w:space="0" w:color="auto"/>
        <w:bottom w:val="none" w:sz="0" w:space="0" w:color="auto"/>
        <w:right w:val="none" w:sz="0" w:space="0" w:color="auto"/>
      </w:divBdr>
    </w:div>
    <w:div w:id="968052528">
      <w:bodyDiv w:val="1"/>
      <w:marLeft w:val="0"/>
      <w:marRight w:val="0"/>
      <w:marTop w:val="0"/>
      <w:marBottom w:val="0"/>
      <w:divBdr>
        <w:top w:val="none" w:sz="0" w:space="0" w:color="auto"/>
        <w:left w:val="none" w:sz="0" w:space="0" w:color="auto"/>
        <w:bottom w:val="none" w:sz="0" w:space="0" w:color="auto"/>
        <w:right w:val="none" w:sz="0" w:space="0" w:color="auto"/>
      </w:divBdr>
    </w:div>
    <w:div w:id="1200625973">
      <w:bodyDiv w:val="1"/>
      <w:marLeft w:val="0"/>
      <w:marRight w:val="0"/>
      <w:marTop w:val="0"/>
      <w:marBottom w:val="0"/>
      <w:divBdr>
        <w:top w:val="none" w:sz="0" w:space="0" w:color="auto"/>
        <w:left w:val="none" w:sz="0" w:space="0" w:color="auto"/>
        <w:bottom w:val="none" w:sz="0" w:space="0" w:color="auto"/>
        <w:right w:val="none" w:sz="0" w:space="0" w:color="auto"/>
      </w:divBdr>
    </w:div>
    <w:div w:id="1362122069">
      <w:bodyDiv w:val="1"/>
      <w:marLeft w:val="0"/>
      <w:marRight w:val="0"/>
      <w:marTop w:val="0"/>
      <w:marBottom w:val="0"/>
      <w:divBdr>
        <w:top w:val="none" w:sz="0" w:space="0" w:color="auto"/>
        <w:left w:val="none" w:sz="0" w:space="0" w:color="auto"/>
        <w:bottom w:val="none" w:sz="0" w:space="0" w:color="auto"/>
        <w:right w:val="none" w:sz="0" w:space="0" w:color="auto"/>
      </w:divBdr>
    </w:div>
    <w:div w:id="1433360643">
      <w:bodyDiv w:val="1"/>
      <w:marLeft w:val="0"/>
      <w:marRight w:val="0"/>
      <w:marTop w:val="0"/>
      <w:marBottom w:val="0"/>
      <w:divBdr>
        <w:top w:val="none" w:sz="0" w:space="0" w:color="auto"/>
        <w:left w:val="none" w:sz="0" w:space="0" w:color="auto"/>
        <w:bottom w:val="none" w:sz="0" w:space="0" w:color="auto"/>
        <w:right w:val="none" w:sz="0" w:space="0" w:color="auto"/>
      </w:divBdr>
    </w:div>
    <w:div w:id="175292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C2A75-1D4E-40E1-9B10-868F39BB03A0}"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C3E544EB-616F-4BEB-BE4E-F0ED92A9B063}">
      <dgm:prSet phldrT="[Text]"/>
      <dgm:spPr/>
      <dgm:t>
        <a:bodyPr/>
        <a:lstStyle/>
        <a:p>
          <a:r>
            <a:rPr lang="en-US"/>
            <a:t>Planning</a:t>
          </a:r>
        </a:p>
      </dgm:t>
    </dgm:pt>
    <dgm:pt modelId="{D788524C-AAD5-472C-9C40-32DDE16F268B}" type="parTrans" cxnId="{2C13500F-0747-4E99-BFAC-F265DE57CB0C}">
      <dgm:prSet/>
      <dgm:spPr/>
      <dgm:t>
        <a:bodyPr/>
        <a:lstStyle/>
        <a:p>
          <a:endParaRPr lang="en-US"/>
        </a:p>
      </dgm:t>
    </dgm:pt>
    <dgm:pt modelId="{F1C8D678-AFF8-426D-8885-F25E54087FA0}" type="sibTrans" cxnId="{2C13500F-0747-4E99-BFAC-F265DE57CB0C}">
      <dgm:prSet/>
      <dgm:spPr/>
      <dgm:t>
        <a:bodyPr/>
        <a:lstStyle/>
        <a:p>
          <a:endParaRPr lang="en-US"/>
        </a:p>
      </dgm:t>
    </dgm:pt>
    <dgm:pt modelId="{532FC076-6CEF-416C-8B35-DE2429D0FA24}">
      <dgm:prSet phldrT="[Text]"/>
      <dgm:spPr/>
      <dgm:t>
        <a:bodyPr/>
        <a:lstStyle/>
        <a:p>
          <a:r>
            <a:rPr lang="en-US"/>
            <a:t>Monitoring and Developing</a:t>
          </a:r>
        </a:p>
      </dgm:t>
    </dgm:pt>
    <dgm:pt modelId="{9634CCBE-1596-4FF5-8817-287DD0820FD1}" type="parTrans" cxnId="{8AA17000-F6B9-4C80-8ADB-94E155F53E60}">
      <dgm:prSet/>
      <dgm:spPr/>
      <dgm:t>
        <a:bodyPr/>
        <a:lstStyle/>
        <a:p>
          <a:endParaRPr lang="en-US"/>
        </a:p>
      </dgm:t>
    </dgm:pt>
    <dgm:pt modelId="{BC547280-5705-471F-9A74-3A363DF5309B}" type="sibTrans" cxnId="{8AA17000-F6B9-4C80-8ADB-94E155F53E60}">
      <dgm:prSet/>
      <dgm:spPr/>
      <dgm:t>
        <a:bodyPr/>
        <a:lstStyle/>
        <a:p>
          <a:endParaRPr lang="en-US"/>
        </a:p>
      </dgm:t>
    </dgm:pt>
    <dgm:pt modelId="{60AC5979-2CC5-4979-9D1E-94C88788593E}">
      <dgm:prSet phldrT="[Text]"/>
      <dgm:spPr/>
      <dgm:t>
        <a:bodyPr/>
        <a:lstStyle/>
        <a:p>
          <a:r>
            <a:rPr lang="en-US"/>
            <a:t>Reviewing and     Rating</a:t>
          </a:r>
        </a:p>
      </dgm:t>
    </dgm:pt>
    <dgm:pt modelId="{A23A97D9-3707-429B-B95A-037BFD8FFA77}" type="parTrans" cxnId="{BA8A7D57-26A0-4CF1-9127-2A10A4B14D75}">
      <dgm:prSet/>
      <dgm:spPr/>
      <dgm:t>
        <a:bodyPr/>
        <a:lstStyle/>
        <a:p>
          <a:endParaRPr lang="en-US"/>
        </a:p>
      </dgm:t>
    </dgm:pt>
    <dgm:pt modelId="{973AA515-CBAF-4C49-B62D-6347BAD57C09}" type="sibTrans" cxnId="{BA8A7D57-26A0-4CF1-9127-2A10A4B14D75}">
      <dgm:prSet/>
      <dgm:spPr/>
      <dgm:t>
        <a:bodyPr/>
        <a:lstStyle/>
        <a:p>
          <a:endParaRPr lang="en-US"/>
        </a:p>
      </dgm:t>
    </dgm:pt>
    <dgm:pt modelId="{3A92638C-A7BD-40A3-8005-0091883A8E7C}">
      <dgm:prSet phldrT="[Text]"/>
      <dgm:spPr/>
      <dgm:t>
        <a:bodyPr/>
        <a:lstStyle/>
        <a:p>
          <a:r>
            <a:rPr lang="en-US"/>
            <a:t>Rewarding</a:t>
          </a:r>
        </a:p>
      </dgm:t>
    </dgm:pt>
    <dgm:pt modelId="{080BB390-045D-4388-9EAA-FCAC0A0DF44E}" type="parTrans" cxnId="{2299C01F-2F3A-4DAA-90B2-659B41AE6F98}">
      <dgm:prSet/>
      <dgm:spPr/>
      <dgm:t>
        <a:bodyPr/>
        <a:lstStyle/>
        <a:p>
          <a:endParaRPr lang="en-US"/>
        </a:p>
      </dgm:t>
    </dgm:pt>
    <dgm:pt modelId="{210FBBC5-B2BB-45B1-B0B1-6CBE41109D56}" type="sibTrans" cxnId="{2299C01F-2F3A-4DAA-90B2-659B41AE6F98}">
      <dgm:prSet/>
      <dgm:spPr/>
      <dgm:t>
        <a:bodyPr/>
        <a:lstStyle/>
        <a:p>
          <a:endParaRPr lang="en-US"/>
        </a:p>
      </dgm:t>
    </dgm:pt>
    <dgm:pt modelId="{E3EDDCE0-997D-48BA-8185-DFC38AAB19D0}" type="pres">
      <dgm:prSet presAssocID="{9D4C2A75-1D4E-40E1-9B10-868F39BB03A0}" presName="cycle" presStyleCnt="0">
        <dgm:presLayoutVars>
          <dgm:dir/>
          <dgm:resizeHandles val="exact"/>
        </dgm:presLayoutVars>
      </dgm:prSet>
      <dgm:spPr/>
    </dgm:pt>
    <dgm:pt modelId="{85EED38A-400A-4DD1-A822-6EB149D932AF}" type="pres">
      <dgm:prSet presAssocID="{C3E544EB-616F-4BEB-BE4E-F0ED92A9B063}" presName="node" presStyleLbl="node1" presStyleIdx="0" presStyleCnt="4">
        <dgm:presLayoutVars>
          <dgm:bulletEnabled val="1"/>
        </dgm:presLayoutVars>
      </dgm:prSet>
      <dgm:spPr/>
    </dgm:pt>
    <dgm:pt modelId="{58BF4CCE-C7E9-42A4-809E-F423FEEF43DE}" type="pres">
      <dgm:prSet presAssocID="{F1C8D678-AFF8-426D-8885-F25E54087FA0}" presName="sibTrans" presStyleLbl="sibTrans2D1" presStyleIdx="0" presStyleCnt="4"/>
      <dgm:spPr/>
    </dgm:pt>
    <dgm:pt modelId="{6F455DCD-0462-434B-825E-F56CE429F927}" type="pres">
      <dgm:prSet presAssocID="{F1C8D678-AFF8-426D-8885-F25E54087FA0}" presName="connectorText" presStyleLbl="sibTrans2D1" presStyleIdx="0" presStyleCnt="4"/>
      <dgm:spPr/>
    </dgm:pt>
    <dgm:pt modelId="{16CE374F-A451-409C-BD67-BCEAD3B882AE}" type="pres">
      <dgm:prSet presAssocID="{532FC076-6CEF-416C-8B35-DE2429D0FA24}" presName="node" presStyleLbl="node1" presStyleIdx="1" presStyleCnt="4">
        <dgm:presLayoutVars>
          <dgm:bulletEnabled val="1"/>
        </dgm:presLayoutVars>
      </dgm:prSet>
      <dgm:spPr/>
    </dgm:pt>
    <dgm:pt modelId="{038593B1-13D6-4E42-97E1-83488DD5D4AE}" type="pres">
      <dgm:prSet presAssocID="{BC547280-5705-471F-9A74-3A363DF5309B}" presName="sibTrans" presStyleLbl="sibTrans2D1" presStyleIdx="1" presStyleCnt="4"/>
      <dgm:spPr/>
    </dgm:pt>
    <dgm:pt modelId="{41732D6A-731B-49E6-BC2D-948A40B9CF65}" type="pres">
      <dgm:prSet presAssocID="{BC547280-5705-471F-9A74-3A363DF5309B}" presName="connectorText" presStyleLbl="sibTrans2D1" presStyleIdx="1" presStyleCnt="4"/>
      <dgm:spPr/>
    </dgm:pt>
    <dgm:pt modelId="{56ED7E4F-350E-482C-9B5E-5576667B5B2F}" type="pres">
      <dgm:prSet presAssocID="{60AC5979-2CC5-4979-9D1E-94C88788593E}" presName="node" presStyleLbl="node1" presStyleIdx="2" presStyleCnt="4">
        <dgm:presLayoutVars>
          <dgm:bulletEnabled val="1"/>
        </dgm:presLayoutVars>
      </dgm:prSet>
      <dgm:spPr/>
    </dgm:pt>
    <dgm:pt modelId="{E6D8ED0E-7450-4F11-8001-ED5E7D89376A}" type="pres">
      <dgm:prSet presAssocID="{973AA515-CBAF-4C49-B62D-6347BAD57C09}" presName="sibTrans" presStyleLbl="sibTrans2D1" presStyleIdx="2" presStyleCnt="4"/>
      <dgm:spPr/>
    </dgm:pt>
    <dgm:pt modelId="{F58232EC-E5BA-4D0E-A5A7-CE03C87F2AD0}" type="pres">
      <dgm:prSet presAssocID="{973AA515-CBAF-4C49-B62D-6347BAD57C09}" presName="connectorText" presStyleLbl="sibTrans2D1" presStyleIdx="2" presStyleCnt="4"/>
      <dgm:spPr/>
    </dgm:pt>
    <dgm:pt modelId="{1AD8953E-BE70-4494-8B07-0A08CB2BD970}" type="pres">
      <dgm:prSet presAssocID="{3A92638C-A7BD-40A3-8005-0091883A8E7C}" presName="node" presStyleLbl="node1" presStyleIdx="3" presStyleCnt="4">
        <dgm:presLayoutVars>
          <dgm:bulletEnabled val="1"/>
        </dgm:presLayoutVars>
      </dgm:prSet>
      <dgm:spPr/>
    </dgm:pt>
    <dgm:pt modelId="{6BAAF6B2-EEC8-4FD6-9575-0A1DA7AD147D}" type="pres">
      <dgm:prSet presAssocID="{210FBBC5-B2BB-45B1-B0B1-6CBE41109D56}" presName="sibTrans" presStyleLbl="sibTrans2D1" presStyleIdx="3" presStyleCnt="4"/>
      <dgm:spPr/>
    </dgm:pt>
    <dgm:pt modelId="{B1D7DC8F-2BED-41E3-95FC-80CC6FDC4C1E}" type="pres">
      <dgm:prSet presAssocID="{210FBBC5-B2BB-45B1-B0B1-6CBE41109D56}" presName="connectorText" presStyleLbl="sibTrans2D1" presStyleIdx="3" presStyleCnt="4"/>
      <dgm:spPr/>
    </dgm:pt>
  </dgm:ptLst>
  <dgm:cxnLst>
    <dgm:cxn modelId="{8AA17000-F6B9-4C80-8ADB-94E155F53E60}" srcId="{9D4C2A75-1D4E-40E1-9B10-868F39BB03A0}" destId="{532FC076-6CEF-416C-8B35-DE2429D0FA24}" srcOrd="1" destOrd="0" parTransId="{9634CCBE-1596-4FF5-8817-287DD0820FD1}" sibTransId="{BC547280-5705-471F-9A74-3A363DF5309B}"/>
    <dgm:cxn modelId="{2C13500F-0747-4E99-BFAC-F265DE57CB0C}" srcId="{9D4C2A75-1D4E-40E1-9B10-868F39BB03A0}" destId="{C3E544EB-616F-4BEB-BE4E-F0ED92A9B063}" srcOrd="0" destOrd="0" parTransId="{D788524C-AAD5-472C-9C40-32DDE16F268B}" sibTransId="{F1C8D678-AFF8-426D-8885-F25E54087FA0}"/>
    <dgm:cxn modelId="{C8F7A816-35F6-44C7-B151-024221717D4A}" type="presOf" srcId="{210FBBC5-B2BB-45B1-B0B1-6CBE41109D56}" destId="{6BAAF6B2-EEC8-4FD6-9575-0A1DA7AD147D}" srcOrd="0" destOrd="0" presId="urn:microsoft.com/office/officeart/2005/8/layout/cycle2"/>
    <dgm:cxn modelId="{2299C01F-2F3A-4DAA-90B2-659B41AE6F98}" srcId="{9D4C2A75-1D4E-40E1-9B10-868F39BB03A0}" destId="{3A92638C-A7BD-40A3-8005-0091883A8E7C}" srcOrd="3" destOrd="0" parTransId="{080BB390-045D-4388-9EAA-FCAC0A0DF44E}" sibTransId="{210FBBC5-B2BB-45B1-B0B1-6CBE41109D56}"/>
    <dgm:cxn modelId="{8ACC6F36-1B88-4F30-A75B-82CE9A16A747}" type="presOf" srcId="{F1C8D678-AFF8-426D-8885-F25E54087FA0}" destId="{6F455DCD-0462-434B-825E-F56CE429F927}" srcOrd="1" destOrd="0" presId="urn:microsoft.com/office/officeart/2005/8/layout/cycle2"/>
    <dgm:cxn modelId="{9ED81740-34DE-4420-B6BF-2BEF31B9CF26}" type="presOf" srcId="{F1C8D678-AFF8-426D-8885-F25E54087FA0}" destId="{58BF4CCE-C7E9-42A4-809E-F423FEEF43DE}" srcOrd="0" destOrd="0" presId="urn:microsoft.com/office/officeart/2005/8/layout/cycle2"/>
    <dgm:cxn modelId="{63707465-A702-40CA-9FBC-B983830602DD}" type="presOf" srcId="{210FBBC5-B2BB-45B1-B0B1-6CBE41109D56}" destId="{B1D7DC8F-2BED-41E3-95FC-80CC6FDC4C1E}" srcOrd="1" destOrd="0" presId="urn:microsoft.com/office/officeart/2005/8/layout/cycle2"/>
    <dgm:cxn modelId="{EC3D8E45-98B7-41F1-BFD6-51C03975B069}" type="presOf" srcId="{973AA515-CBAF-4C49-B62D-6347BAD57C09}" destId="{E6D8ED0E-7450-4F11-8001-ED5E7D89376A}" srcOrd="0" destOrd="0" presId="urn:microsoft.com/office/officeart/2005/8/layout/cycle2"/>
    <dgm:cxn modelId="{886EB068-A0A5-4641-B31F-26C14359E0DA}" type="presOf" srcId="{60AC5979-2CC5-4979-9D1E-94C88788593E}" destId="{56ED7E4F-350E-482C-9B5E-5576667B5B2F}" srcOrd="0" destOrd="0" presId="urn:microsoft.com/office/officeart/2005/8/layout/cycle2"/>
    <dgm:cxn modelId="{C1A4644D-AA80-4BDD-9534-FC78D1648CF2}" type="presOf" srcId="{C3E544EB-616F-4BEB-BE4E-F0ED92A9B063}" destId="{85EED38A-400A-4DD1-A822-6EB149D932AF}" srcOrd="0" destOrd="0" presId="urn:microsoft.com/office/officeart/2005/8/layout/cycle2"/>
    <dgm:cxn modelId="{BA8A7D57-26A0-4CF1-9127-2A10A4B14D75}" srcId="{9D4C2A75-1D4E-40E1-9B10-868F39BB03A0}" destId="{60AC5979-2CC5-4979-9D1E-94C88788593E}" srcOrd="2" destOrd="0" parTransId="{A23A97D9-3707-429B-B95A-037BFD8FFA77}" sibTransId="{973AA515-CBAF-4C49-B62D-6347BAD57C09}"/>
    <dgm:cxn modelId="{81540880-F27B-4B9B-B8F7-04388580D315}" type="presOf" srcId="{3A92638C-A7BD-40A3-8005-0091883A8E7C}" destId="{1AD8953E-BE70-4494-8B07-0A08CB2BD970}" srcOrd="0" destOrd="0" presId="urn:microsoft.com/office/officeart/2005/8/layout/cycle2"/>
    <dgm:cxn modelId="{52FC3F8F-546A-431C-8A85-BD47ED3F6CDD}" type="presOf" srcId="{9D4C2A75-1D4E-40E1-9B10-868F39BB03A0}" destId="{E3EDDCE0-997D-48BA-8185-DFC38AAB19D0}" srcOrd="0" destOrd="0" presId="urn:microsoft.com/office/officeart/2005/8/layout/cycle2"/>
    <dgm:cxn modelId="{DAA3919A-0A23-46F4-A69E-00D7EF7D1D55}" type="presOf" srcId="{973AA515-CBAF-4C49-B62D-6347BAD57C09}" destId="{F58232EC-E5BA-4D0E-A5A7-CE03C87F2AD0}" srcOrd="1" destOrd="0" presId="urn:microsoft.com/office/officeart/2005/8/layout/cycle2"/>
    <dgm:cxn modelId="{613830A1-4056-4146-84B3-29C4164C7489}" type="presOf" srcId="{532FC076-6CEF-416C-8B35-DE2429D0FA24}" destId="{16CE374F-A451-409C-BD67-BCEAD3B882AE}" srcOrd="0" destOrd="0" presId="urn:microsoft.com/office/officeart/2005/8/layout/cycle2"/>
    <dgm:cxn modelId="{B78ECBDA-F001-48AF-8571-70F9366EA69A}" type="presOf" srcId="{BC547280-5705-471F-9A74-3A363DF5309B}" destId="{038593B1-13D6-4E42-97E1-83488DD5D4AE}" srcOrd="0" destOrd="0" presId="urn:microsoft.com/office/officeart/2005/8/layout/cycle2"/>
    <dgm:cxn modelId="{EEDDB8F6-DBC5-4FDA-81E9-55E860F782DB}" type="presOf" srcId="{BC547280-5705-471F-9A74-3A363DF5309B}" destId="{41732D6A-731B-49E6-BC2D-948A40B9CF65}" srcOrd="1" destOrd="0" presId="urn:microsoft.com/office/officeart/2005/8/layout/cycle2"/>
    <dgm:cxn modelId="{54F340DA-9426-4EC4-8F84-871377144607}" type="presParOf" srcId="{E3EDDCE0-997D-48BA-8185-DFC38AAB19D0}" destId="{85EED38A-400A-4DD1-A822-6EB149D932AF}" srcOrd="0" destOrd="0" presId="urn:microsoft.com/office/officeart/2005/8/layout/cycle2"/>
    <dgm:cxn modelId="{C7DA9FF9-AE5D-431F-AFEF-4D6E97B42F0A}" type="presParOf" srcId="{E3EDDCE0-997D-48BA-8185-DFC38AAB19D0}" destId="{58BF4CCE-C7E9-42A4-809E-F423FEEF43DE}" srcOrd="1" destOrd="0" presId="urn:microsoft.com/office/officeart/2005/8/layout/cycle2"/>
    <dgm:cxn modelId="{37A6F42D-FCDB-4FC9-9C4F-493BA1BB1B8A}" type="presParOf" srcId="{58BF4CCE-C7E9-42A4-809E-F423FEEF43DE}" destId="{6F455DCD-0462-434B-825E-F56CE429F927}" srcOrd="0" destOrd="0" presId="urn:microsoft.com/office/officeart/2005/8/layout/cycle2"/>
    <dgm:cxn modelId="{FA9ECC8B-9D54-497E-9D3B-445550F02F17}" type="presParOf" srcId="{E3EDDCE0-997D-48BA-8185-DFC38AAB19D0}" destId="{16CE374F-A451-409C-BD67-BCEAD3B882AE}" srcOrd="2" destOrd="0" presId="urn:microsoft.com/office/officeart/2005/8/layout/cycle2"/>
    <dgm:cxn modelId="{93CAFFB2-5FCE-47B3-A1CB-787E795A4DEC}" type="presParOf" srcId="{E3EDDCE0-997D-48BA-8185-DFC38AAB19D0}" destId="{038593B1-13D6-4E42-97E1-83488DD5D4AE}" srcOrd="3" destOrd="0" presId="urn:microsoft.com/office/officeart/2005/8/layout/cycle2"/>
    <dgm:cxn modelId="{ED404A58-6400-4B35-ADA0-929803E0D03D}" type="presParOf" srcId="{038593B1-13D6-4E42-97E1-83488DD5D4AE}" destId="{41732D6A-731B-49E6-BC2D-948A40B9CF65}" srcOrd="0" destOrd="0" presId="urn:microsoft.com/office/officeart/2005/8/layout/cycle2"/>
    <dgm:cxn modelId="{2A67DD7A-B31E-460E-BD46-660E0E17FD49}" type="presParOf" srcId="{E3EDDCE0-997D-48BA-8185-DFC38AAB19D0}" destId="{56ED7E4F-350E-482C-9B5E-5576667B5B2F}" srcOrd="4" destOrd="0" presId="urn:microsoft.com/office/officeart/2005/8/layout/cycle2"/>
    <dgm:cxn modelId="{142428DA-42D9-424F-9CA1-D213567B6559}" type="presParOf" srcId="{E3EDDCE0-997D-48BA-8185-DFC38AAB19D0}" destId="{E6D8ED0E-7450-4F11-8001-ED5E7D89376A}" srcOrd="5" destOrd="0" presId="urn:microsoft.com/office/officeart/2005/8/layout/cycle2"/>
    <dgm:cxn modelId="{0AE30E62-CC4D-45C9-BBBA-6475011B2A32}" type="presParOf" srcId="{E6D8ED0E-7450-4F11-8001-ED5E7D89376A}" destId="{F58232EC-E5BA-4D0E-A5A7-CE03C87F2AD0}" srcOrd="0" destOrd="0" presId="urn:microsoft.com/office/officeart/2005/8/layout/cycle2"/>
    <dgm:cxn modelId="{109309B7-459F-43A5-B9FD-7D73CCF928EC}" type="presParOf" srcId="{E3EDDCE0-997D-48BA-8185-DFC38AAB19D0}" destId="{1AD8953E-BE70-4494-8B07-0A08CB2BD970}" srcOrd="6" destOrd="0" presId="urn:microsoft.com/office/officeart/2005/8/layout/cycle2"/>
    <dgm:cxn modelId="{5D5FB6AE-C40C-4A85-830B-E7E83A4658DA}" type="presParOf" srcId="{E3EDDCE0-997D-48BA-8185-DFC38AAB19D0}" destId="{6BAAF6B2-EEC8-4FD6-9575-0A1DA7AD147D}" srcOrd="7" destOrd="0" presId="urn:microsoft.com/office/officeart/2005/8/layout/cycle2"/>
    <dgm:cxn modelId="{285FBCE7-373C-4D98-BA2B-4220C0EC80F5}" type="presParOf" srcId="{6BAAF6B2-EEC8-4FD6-9575-0A1DA7AD147D}" destId="{B1D7DC8F-2BED-41E3-95FC-80CC6FDC4C1E}"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ED38A-400A-4DD1-A822-6EB149D932AF}">
      <dsp:nvSpPr>
        <dsp:cNvPr id="0" name=""/>
        <dsp:cNvSpPr/>
      </dsp:nvSpPr>
      <dsp:spPr>
        <a:xfrm>
          <a:off x="2382049" y="2174"/>
          <a:ext cx="1484300" cy="148430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Planning</a:t>
          </a:r>
        </a:p>
      </dsp:txBody>
      <dsp:txXfrm>
        <a:off x="2599420" y="219545"/>
        <a:ext cx="1049558" cy="1049558"/>
      </dsp:txXfrm>
    </dsp:sp>
    <dsp:sp modelId="{58BF4CCE-C7E9-42A4-809E-F423FEEF43DE}">
      <dsp:nvSpPr>
        <dsp:cNvPr id="0" name=""/>
        <dsp:cNvSpPr/>
      </dsp:nvSpPr>
      <dsp:spPr>
        <a:xfrm rot="2700000">
          <a:off x="3706901" y="1273473"/>
          <a:ext cx="393845" cy="50095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24204" y="1331890"/>
        <a:ext cx="275692" cy="300571"/>
      </dsp:txXfrm>
    </dsp:sp>
    <dsp:sp modelId="{16CE374F-A451-409C-BD67-BCEAD3B882AE}">
      <dsp:nvSpPr>
        <dsp:cNvPr id="0" name=""/>
        <dsp:cNvSpPr/>
      </dsp:nvSpPr>
      <dsp:spPr>
        <a:xfrm>
          <a:off x="3957062" y="1577187"/>
          <a:ext cx="1484300" cy="148430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Monitoring and Developing</a:t>
          </a:r>
        </a:p>
      </dsp:txBody>
      <dsp:txXfrm>
        <a:off x="4174433" y="1794558"/>
        <a:ext cx="1049558" cy="1049558"/>
      </dsp:txXfrm>
    </dsp:sp>
    <dsp:sp modelId="{038593B1-13D6-4E42-97E1-83488DD5D4AE}">
      <dsp:nvSpPr>
        <dsp:cNvPr id="0" name=""/>
        <dsp:cNvSpPr/>
      </dsp:nvSpPr>
      <dsp:spPr>
        <a:xfrm rot="8100000">
          <a:off x="3722665" y="2848486"/>
          <a:ext cx="393845" cy="50095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3823515" y="2906903"/>
        <a:ext cx="275692" cy="300571"/>
      </dsp:txXfrm>
    </dsp:sp>
    <dsp:sp modelId="{56ED7E4F-350E-482C-9B5E-5576667B5B2F}">
      <dsp:nvSpPr>
        <dsp:cNvPr id="0" name=""/>
        <dsp:cNvSpPr/>
      </dsp:nvSpPr>
      <dsp:spPr>
        <a:xfrm>
          <a:off x="2382049" y="3152200"/>
          <a:ext cx="1484300" cy="148430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Reviewing and     Rating</a:t>
          </a:r>
        </a:p>
      </dsp:txBody>
      <dsp:txXfrm>
        <a:off x="2599420" y="3369571"/>
        <a:ext cx="1049558" cy="1049558"/>
      </dsp:txXfrm>
    </dsp:sp>
    <dsp:sp modelId="{E6D8ED0E-7450-4F11-8001-ED5E7D89376A}">
      <dsp:nvSpPr>
        <dsp:cNvPr id="0" name=""/>
        <dsp:cNvSpPr/>
      </dsp:nvSpPr>
      <dsp:spPr>
        <a:xfrm rot="13500000">
          <a:off x="2147652" y="2864250"/>
          <a:ext cx="393845" cy="50095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248502" y="3006213"/>
        <a:ext cx="275692" cy="300571"/>
      </dsp:txXfrm>
    </dsp:sp>
    <dsp:sp modelId="{1AD8953E-BE70-4494-8B07-0A08CB2BD970}">
      <dsp:nvSpPr>
        <dsp:cNvPr id="0" name=""/>
        <dsp:cNvSpPr/>
      </dsp:nvSpPr>
      <dsp:spPr>
        <a:xfrm>
          <a:off x="807037" y="1577187"/>
          <a:ext cx="1484300" cy="148430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Rewarding</a:t>
          </a:r>
        </a:p>
      </dsp:txBody>
      <dsp:txXfrm>
        <a:off x="1024408" y="1794558"/>
        <a:ext cx="1049558" cy="1049558"/>
      </dsp:txXfrm>
    </dsp:sp>
    <dsp:sp modelId="{6BAAF6B2-EEC8-4FD6-9575-0A1DA7AD147D}">
      <dsp:nvSpPr>
        <dsp:cNvPr id="0" name=""/>
        <dsp:cNvSpPr/>
      </dsp:nvSpPr>
      <dsp:spPr>
        <a:xfrm rot="18900000">
          <a:off x="2131889" y="1289237"/>
          <a:ext cx="393845" cy="50095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149192" y="1431200"/>
        <a:ext cx="275692" cy="30057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3</cp:revision>
  <cp:lastPrinted>2022-02-07T18:55:00Z</cp:lastPrinted>
  <dcterms:created xsi:type="dcterms:W3CDTF">2023-02-23T21:40:00Z</dcterms:created>
  <dcterms:modified xsi:type="dcterms:W3CDTF">2023-02-23T22:15:00Z</dcterms:modified>
</cp:coreProperties>
</file>